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bookmarkStart w:id="0" w:name="OLE_LINK26"/>
      <w:r>
        <w:rPr>
          <w:rFonts w:ascii="Arial" w:hAnsi="Arial" w:cs="Arial"/>
          <w:b/>
          <w:bCs/>
          <w:sz w:val="28"/>
        </w:rPr>
        <w:t>3GPP TSG RAN WG1 #106b</w:t>
      </w:r>
      <w:r>
        <w:rPr>
          <w:rFonts w:hint="eastAsia" w:ascii="Arial" w:hAnsi="Arial" w:cs="Arial"/>
          <w:b/>
          <w:bCs/>
          <w:sz w:val="28"/>
          <w:lang w:val="en-US" w:eastAsia="zh-CN"/>
        </w:rPr>
        <w:t>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w:t>
      </w:r>
      <w:r>
        <w:rPr>
          <w:rFonts w:hint="eastAsia" w:ascii="Arial" w:hAnsi="Arial" w:cs="Arial"/>
          <w:b/>
          <w:bCs/>
          <w:sz w:val="28"/>
          <w:lang w:val="en-US" w:eastAsia="zh-CN"/>
        </w:rPr>
        <w:t>9</w:t>
      </w:r>
      <w:r>
        <w:rPr>
          <w:rFonts w:hint="eastAsia" w:ascii="Arial" w:hAnsi="Arial" w:cs="Arial"/>
          <w:b/>
          <w:bCs/>
          <w:sz w:val="28"/>
          <w:lang w:eastAsia="zh-CN"/>
        </w:rPr>
        <w:t>76</w:t>
      </w:r>
      <w:r>
        <w:rPr>
          <w:rFonts w:hint="eastAsia" w:ascii="Arial" w:hAnsi="Arial" w:cs="Arial"/>
          <w:b/>
          <w:bCs/>
          <w:sz w:val="28"/>
          <w:lang w:val="en-US" w:eastAsia="zh-CN"/>
        </w:rPr>
        <w:t>5</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ascii="Arial" w:hAnsi="Arial"/>
          <w:b/>
          <w:szCs w:val="20"/>
          <w:lang w:eastAsia="zh-CN"/>
        </w:rPr>
      </w:pPr>
      <w:r>
        <w:rPr>
          <w:rFonts w:hint="eastAsia" w:ascii="Arial" w:hAnsi="Arial"/>
          <w:b/>
          <w:szCs w:val="20"/>
          <w:lang w:eastAsia="zh-CN"/>
        </w:rPr>
        <w:t>Agenda Item</w:t>
      </w:r>
      <w:r>
        <w:rPr>
          <w:rFonts w:ascii="Arial" w:hAnsi="Arial"/>
          <w:b/>
          <w:szCs w:val="20"/>
        </w:rPr>
        <w:t xml:space="preserve">: </w:t>
      </w:r>
      <w:r>
        <w:rPr>
          <w:rFonts w:ascii="Arial" w:hAnsi="Arial"/>
          <w:b/>
          <w:szCs w:val="20"/>
        </w:rPr>
        <w:tab/>
      </w:r>
      <w:r>
        <w:rPr>
          <w:rFonts w:hint="eastAsia" w:ascii="Arial" w:hAnsi="Arial"/>
          <w:b/>
          <w:szCs w:val="20"/>
          <w:lang w:eastAsia="zh-CN"/>
        </w:rPr>
        <w:t>8.4.3</w:t>
      </w:r>
    </w:p>
    <w:p>
      <w:pPr>
        <w:tabs>
          <w:tab w:val="left" w:pos="1985"/>
          <w:tab w:val="right" w:pos="9072"/>
          <w:tab w:val="right" w:pos="10206"/>
        </w:tabs>
        <w:rPr>
          <w:rFonts w:ascii="Arial" w:hAnsi="Arial"/>
          <w:b/>
          <w:szCs w:val="20"/>
          <w:lang w:eastAsia="zh-CN"/>
        </w:rPr>
      </w:pPr>
      <w:r>
        <w:rPr>
          <w:rFonts w:ascii="Arial" w:hAnsi="Arial"/>
          <w:b/>
          <w:szCs w:val="20"/>
        </w:rPr>
        <w:t xml:space="preserve">Source: </w:t>
      </w:r>
      <w:r>
        <w:rPr>
          <w:rFonts w:ascii="Arial" w:hAnsi="Arial"/>
          <w:b/>
          <w:szCs w:val="20"/>
        </w:rPr>
        <w:tab/>
      </w:r>
      <w:r>
        <w:rPr>
          <w:rFonts w:hint="eastAsia" w:ascii="Arial" w:hAnsi="Arial"/>
          <w:b/>
          <w:szCs w:val="20"/>
          <w:lang w:eastAsia="zh-CN"/>
        </w:rPr>
        <w:t>Baicells</w:t>
      </w:r>
    </w:p>
    <w:p>
      <w:pPr>
        <w:tabs>
          <w:tab w:val="left" w:pos="1985"/>
          <w:tab w:val="right" w:pos="9072"/>
          <w:tab w:val="right" w:pos="10206"/>
        </w:tabs>
        <w:rPr>
          <w:rFonts w:ascii="Arial" w:hAnsi="Arial"/>
          <w:b/>
          <w:szCs w:val="20"/>
        </w:rPr>
      </w:pPr>
      <w:r>
        <w:rPr>
          <w:rFonts w:ascii="Arial" w:hAnsi="Arial"/>
          <w:b/>
          <w:szCs w:val="20"/>
        </w:rPr>
        <w:t>Title:</w:t>
      </w:r>
      <w:bookmarkStart w:id="1" w:name="Title"/>
      <w:bookmarkEnd w:id="1"/>
      <w:r>
        <w:rPr>
          <w:rFonts w:ascii="Arial" w:hAnsi="Arial"/>
          <w:b/>
          <w:szCs w:val="20"/>
        </w:rPr>
        <w:tab/>
      </w:r>
      <w:r>
        <w:rPr>
          <w:rFonts w:hint="eastAsia" w:ascii="Arial" w:hAnsi="Arial"/>
          <w:b/>
          <w:szCs w:val="20"/>
        </w:rPr>
        <w:t>Discussion on HARQ enhancement for NTN</w:t>
      </w:r>
    </w:p>
    <w:p>
      <w:pPr>
        <w:tabs>
          <w:tab w:val="left" w:pos="1985"/>
          <w:tab w:val="right" w:pos="9072"/>
          <w:tab w:val="right" w:pos="10206"/>
        </w:tabs>
        <w:rPr>
          <w:rFonts w:ascii="Arial" w:hAnsi="Arial" w:cs="Arial"/>
          <w:b/>
          <w:kern w:val="2"/>
          <w:lang w:eastAsia="zh-CN"/>
        </w:rPr>
      </w:pPr>
      <w:r>
        <w:rPr>
          <w:rFonts w:ascii="Arial" w:hAnsi="Arial"/>
          <w:b/>
          <w:szCs w:val="20"/>
        </w:rPr>
        <w:t>Document for:</w:t>
      </w:r>
      <w:r>
        <w:rPr>
          <w:rFonts w:ascii="Arial" w:hAnsi="Arial"/>
          <w:b/>
          <w:szCs w:val="20"/>
        </w:rPr>
        <w:tab/>
      </w:r>
      <w:bookmarkStart w:id="2" w:name="DocumentFor"/>
      <w:bookmarkEnd w:id="2"/>
      <w:r>
        <w:rPr>
          <w:rFonts w:hint="eastAsia" w:ascii="Arial" w:hAnsi="Arial"/>
          <w:b/>
          <w:szCs w:val="20"/>
          <w:lang w:eastAsia="zh-CN"/>
        </w:rPr>
        <w:t xml:space="preserve">Discussion and </w:t>
      </w:r>
      <w:r>
        <w:rPr>
          <w:rFonts w:ascii="Arial" w:hAnsi="Arial"/>
          <w:b/>
          <w:szCs w:val="20"/>
        </w:rPr>
        <w:t>Decision</w:t>
      </w:r>
    </w:p>
    <w:bookmarkEnd w:id="0"/>
    <w:p>
      <w:pPr>
        <w:pBdr>
          <w:bottom w:val="single" w:color="auto" w:sz="4" w:space="1"/>
        </w:pBdr>
        <w:spacing w:after="0"/>
        <w:jc w:val="left"/>
        <w:rPr>
          <w:b/>
          <w:kern w:val="2"/>
          <w:sz w:val="16"/>
          <w:szCs w:val="16"/>
          <w:lang w:eastAsia="zh-CN"/>
        </w:rPr>
      </w:pPr>
    </w:p>
    <w:p>
      <w:pPr>
        <w:pStyle w:val="2"/>
      </w:pPr>
      <w:bookmarkStart w:id="3" w:name="_Ref129681862"/>
      <w:bookmarkStart w:id="4" w:name="_Ref124589705"/>
      <w:r>
        <w:t>Introduction</w:t>
      </w:r>
      <w:bookmarkEnd w:id="3"/>
      <w:bookmarkEnd w:id="4"/>
    </w:p>
    <w:p>
      <w:pPr>
        <w:autoSpaceDE/>
        <w:adjustRightInd/>
        <w:snapToGrid/>
        <w:spacing w:after="0"/>
        <w:rPr>
          <w:lang w:eastAsia="zh-CN"/>
        </w:rPr>
      </w:pPr>
      <w:r>
        <w:rPr>
          <w:lang w:eastAsia="zh-CN"/>
        </w:rPr>
        <w:t xml:space="preserve">In RAN1#106-e, a couple of agreements have been achieved to enhance HARQ for NTN [1]: </w:t>
      </w:r>
    </w:p>
    <w:p>
      <w:pPr>
        <w:autoSpaceDE/>
        <w:adjustRightInd/>
        <w:snapToGrid/>
        <w:rPr>
          <w:rFonts w:eastAsia="PMingLiU"/>
          <w:lang w:eastAsia="zh-TW"/>
        </w:rPr>
      </w:pPr>
      <w:r>
        <mc:AlternateContent>
          <mc:Choice Requires="wps">
            <w:drawing>
              <wp:inline distT="0" distB="0" distL="0" distR="0">
                <wp:extent cx="6120130" cy="6629400"/>
                <wp:effectExtent l="0" t="0" r="13970" b="19050"/>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120130" cy="6629400"/>
                        </a:xfrm>
                        <a:prstGeom prst="rect">
                          <a:avLst/>
                        </a:prstGeom>
                        <a:solidFill>
                          <a:srgbClr val="FFFFFF"/>
                        </a:solidFill>
                        <a:ln w="9525">
                          <a:solidFill>
                            <a:srgbClr val="000000"/>
                          </a:solidFill>
                          <a:miter lim="800000"/>
                        </a:ln>
                      </wps:spPr>
                      <wps:txbx>
                        <w:txbxContent>
                          <w:p>
                            <w:pPr>
                              <w:spacing w:after="0"/>
                              <w:rPr>
                                <w:lang w:eastAsia="zh-CN"/>
                              </w:rPr>
                            </w:pPr>
                            <w:r>
                              <w:rPr>
                                <w:highlight w:val="green"/>
                                <w:lang w:eastAsia="zh-CN"/>
                              </w:rPr>
                              <w:t>Agreement:</w:t>
                            </w:r>
                          </w:p>
                          <w:p>
                            <w:pPr>
                              <w:rPr>
                                <w:lang w:eastAsia="zh-CN"/>
                              </w:rPr>
                            </w:pPr>
                            <w:r>
                              <w:rPr>
                                <w:lang w:eastAsia="zh-CN"/>
                              </w:rPr>
                              <w:t>For enhancement on the HARQ process indication, extend the HARQ process ID field up to 5 bits for DCI 0-1/1-1 when the maximum supported HARQ processes number is configured as 32.</w:t>
                            </w:r>
                          </w:p>
                          <w:p>
                            <w:pPr>
                              <w:spacing w:before="120" w:after="0"/>
                              <w:rPr>
                                <w:highlight w:val="green"/>
                                <w:lang w:eastAsia="zh-CN"/>
                              </w:rPr>
                            </w:pPr>
                            <w:r>
                              <w:rPr>
                                <w:highlight w:val="green"/>
                                <w:lang w:eastAsia="zh-CN"/>
                              </w:rPr>
                              <w:t>Agreement:</w:t>
                            </w:r>
                          </w:p>
                          <w:p>
                            <w:pPr>
                              <w:numPr>
                                <w:ilvl w:val="0"/>
                                <w:numId w:val="5"/>
                              </w:numPr>
                              <w:autoSpaceDE/>
                              <w:autoSpaceDN/>
                              <w:adjustRightInd/>
                              <w:snapToGrid/>
                              <w:spacing w:after="0"/>
                              <w:jc w:val="left"/>
                              <w:rPr>
                                <w:bCs/>
                                <w:lang w:eastAsia="zh-CN"/>
                              </w:rPr>
                            </w:pPr>
                            <w:r>
                              <w:rPr>
                                <w:bCs/>
                                <w:lang w:eastAsia="zh-CN"/>
                              </w:rPr>
                              <w:t>For Type-1 HARQ codebook,</w:t>
                            </w:r>
                            <w:r>
                              <w:rPr>
                                <w:lang w:eastAsia="zh-CN"/>
                              </w:rPr>
                              <w:t xml:space="preserve"> if DCIs carrying the feedback-disabled and feedback-enabled HARQ processes are detected by UE, one of following option</w:t>
                            </w:r>
                            <w:r>
                              <w:rPr>
                                <w:bCs/>
                                <w:lang w:eastAsia="zh-CN"/>
                              </w:rPr>
                              <w:t>s should be supported:</w:t>
                            </w:r>
                          </w:p>
                          <w:p>
                            <w:pPr>
                              <w:numPr>
                                <w:ilvl w:val="1"/>
                                <w:numId w:val="5"/>
                              </w:numPr>
                              <w:autoSpaceDE/>
                              <w:autoSpaceDN/>
                              <w:adjustRightInd/>
                              <w:snapToGrid/>
                              <w:spacing w:after="0"/>
                              <w:jc w:val="left"/>
                              <w:rPr>
                                <w:bCs/>
                                <w:lang w:eastAsia="zh-CN"/>
                              </w:rPr>
                            </w:pPr>
                            <w:r>
                              <w:rPr>
                                <w:bCs/>
                                <w:lang w:eastAsia="zh-CN"/>
                              </w:rPr>
                              <w:t>Option-1: The UE will r</w:t>
                            </w:r>
                            <w:r>
                              <w:rPr>
                                <w:lang w:eastAsia="zh-CN"/>
                              </w:rPr>
                              <w:t>eport NACK only for the feedback-disabled HARQ process regardless of decoding results of corresponding PDSCH</w:t>
                            </w:r>
                          </w:p>
                          <w:p>
                            <w:pPr>
                              <w:numPr>
                                <w:ilvl w:val="1"/>
                                <w:numId w:val="5"/>
                              </w:numPr>
                              <w:autoSpaceDE/>
                              <w:autoSpaceDN/>
                              <w:adjustRightInd/>
                              <w:snapToGrid/>
                              <w:spacing w:after="0"/>
                              <w:jc w:val="left"/>
                              <w:rPr>
                                <w:bCs/>
                                <w:lang w:eastAsia="zh-CN"/>
                              </w:rPr>
                            </w:pPr>
                            <w:r>
                              <w:rPr>
                                <w:bCs/>
                                <w:lang w:eastAsia="zh-CN"/>
                              </w:rPr>
                              <w:t>Option-2: The UE will report NACK/ACK for the feedback-disabled HARQ process depending on the decoding results of corresponding PDSCH</w:t>
                            </w:r>
                          </w:p>
                          <w:p>
                            <w:pPr>
                              <w:numPr>
                                <w:ilvl w:val="0"/>
                                <w:numId w:val="5"/>
                              </w:numPr>
                              <w:autoSpaceDE/>
                              <w:autoSpaceDN/>
                              <w:adjustRightInd/>
                              <w:snapToGrid/>
                              <w:spacing w:after="0"/>
                              <w:jc w:val="left"/>
                              <w:rPr>
                                <w:lang w:eastAsia="zh-CN"/>
                              </w:rPr>
                            </w:pPr>
                            <w:r>
                              <w:rPr>
                                <w:lang w:eastAsia="zh-CN"/>
                              </w:rPr>
                              <w:t>FFS</w:t>
                            </w:r>
                            <w:r>
                              <w:rPr>
                                <w:rFonts w:hint="eastAsia"/>
                                <w:lang w:eastAsia="zh-CN"/>
                              </w:rPr>
                              <w:t>:</w:t>
                            </w:r>
                            <w:r>
                              <w:rPr>
                                <w:lang w:eastAsia="zh-CN"/>
                              </w:rPr>
                              <w:t xml:space="preserve"> Other cases, e.g., if only DCI carrying feedback-disabled HARQ process is detected by UE</w:t>
                            </w:r>
                          </w:p>
                          <w:p>
                            <w:pPr>
                              <w:spacing w:after="0"/>
                              <w:rPr>
                                <w:lang w:eastAsia="zh-CN"/>
                              </w:rPr>
                            </w:pPr>
                            <w:r>
                              <w:rPr>
                                <w:highlight w:val="green"/>
                                <w:lang w:eastAsia="zh-CN"/>
                              </w:rPr>
                              <w:t>Agreement:</w:t>
                            </w:r>
                          </w:p>
                          <w:p>
                            <w:pPr>
                              <w:spacing w:after="0"/>
                              <w:rPr>
                                <w:lang w:eastAsia="zh-CN"/>
                              </w:rPr>
                            </w:pPr>
                            <w:r>
                              <w:rPr>
                                <w:lang w:eastAsia="zh-CN"/>
                              </w:rPr>
                              <w:t>For enhancement on the HARQ process indication, one of following options for DCI 0-0/1-0 can be considered:</w:t>
                            </w:r>
                          </w:p>
                          <w:p>
                            <w:pPr>
                              <w:numPr>
                                <w:ilvl w:val="0"/>
                                <w:numId w:val="6"/>
                              </w:numPr>
                              <w:autoSpaceDE/>
                              <w:autoSpaceDN/>
                              <w:adjustRightInd/>
                              <w:snapToGrid/>
                              <w:spacing w:after="0"/>
                              <w:jc w:val="left"/>
                              <w:rPr>
                                <w:lang w:eastAsia="zh-CN"/>
                              </w:rPr>
                            </w:pPr>
                            <w:r>
                              <w:rPr>
                                <w:lang w:eastAsia="zh-CN"/>
                              </w:rPr>
                              <w:t>Option 2: Reusing one bit from other bit field</w:t>
                            </w:r>
                          </w:p>
                          <w:p>
                            <w:pPr>
                              <w:numPr>
                                <w:ilvl w:val="0"/>
                                <w:numId w:val="6"/>
                              </w:numPr>
                              <w:autoSpaceDE/>
                              <w:autoSpaceDN/>
                              <w:adjustRightInd/>
                              <w:snapToGrid/>
                              <w:spacing w:after="0"/>
                              <w:jc w:val="left"/>
                              <w:rPr>
                                <w:lang w:eastAsia="zh-CN"/>
                              </w:rPr>
                            </w:pPr>
                            <w:r>
                              <w:rPr>
                                <w:lang w:eastAsia="zh-CN"/>
                              </w:rPr>
                              <w:t>Option 4: No enhancement</w:t>
                            </w:r>
                          </w:p>
                          <w:p>
                            <w:pPr>
                              <w:spacing w:before="120" w:after="0"/>
                              <w:rPr>
                                <w:highlight w:val="green"/>
                                <w:lang w:eastAsia="zh-CN"/>
                              </w:rPr>
                            </w:pPr>
                            <w:r>
                              <w:rPr>
                                <w:highlight w:val="green"/>
                                <w:lang w:eastAsia="zh-CN"/>
                              </w:rPr>
                              <w:t>Agreement:</w:t>
                            </w:r>
                          </w:p>
                          <w:p>
                            <w:pPr>
                              <w:spacing w:after="0"/>
                              <w:rPr>
                                <w:lang w:eastAsia="zh-CN"/>
                              </w:rPr>
                            </w:pPr>
                            <w:r>
                              <w:rPr>
                                <w:lang w:eastAsia="zh-CN"/>
                              </w:rPr>
                              <w:t>For Type-1 HARQ codebook, if only DCI carrying feedback-disabled HARQ process is detected by UE, one of following options should be supported:</w:t>
                            </w:r>
                          </w:p>
                          <w:p>
                            <w:pPr>
                              <w:numPr>
                                <w:ilvl w:val="0"/>
                                <w:numId w:val="7"/>
                              </w:numPr>
                              <w:autoSpaceDE/>
                              <w:autoSpaceDN/>
                              <w:adjustRightInd/>
                              <w:snapToGrid/>
                              <w:spacing w:after="0"/>
                              <w:jc w:val="left"/>
                              <w:rPr>
                                <w:lang w:eastAsia="zh-CN"/>
                              </w:rPr>
                            </w:pPr>
                            <w:r>
                              <w:rPr>
                                <w:lang w:eastAsia="zh-CN"/>
                              </w:rPr>
                              <w:t>Option-1: The UE’s behavior is same as the case if DCIs carrying the feedback-disabled and feedback-enabled HARQ processes are detected by UE</w:t>
                            </w:r>
                            <w:r>
                              <w:rPr>
                                <w:rFonts w:hint="eastAsia"/>
                                <w:lang w:eastAsia="zh-CN"/>
                              </w:rPr>
                              <w:t>.</w:t>
                            </w:r>
                          </w:p>
                          <w:p>
                            <w:pPr>
                              <w:numPr>
                                <w:ilvl w:val="0"/>
                                <w:numId w:val="7"/>
                              </w:numPr>
                              <w:autoSpaceDE/>
                              <w:autoSpaceDN/>
                              <w:adjustRightInd/>
                              <w:snapToGrid/>
                              <w:spacing w:after="0"/>
                              <w:jc w:val="left"/>
                              <w:rPr>
                                <w:lang w:eastAsia="zh-CN"/>
                              </w:rPr>
                            </w:pPr>
                            <w:r>
                              <w:rPr>
                                <w:lang w:eastAsia="zh-CN"/>
                              </w:rPr>
                              <w:t>Option-2: The UE should skip the codebook feedback at least when the feedback is carried by PUCCH</w:t>
                            </w:r>
                          </w:p>
                          <w:p>
                            <w:pPr>
                              <w:numPr>
                                <w:ilvl w:val="1"/>
                                <w:numId w:val="7"/>
                              </w:numPr>
                              <w:autoSpaceDE/>
                              <w:autoSpaceDN/>
                              <w:adjustRightInd/>
                              <w:snapToGrid/>
                              <w:spacing w:after="0"/>
                              <w:jc w:val="left"/>
                              <w:rPr>
                                <w:lang w:eastAsia="zh-CN"/>
                              </w:rPr>
                            </w:pPr>
                            <w:r>
                              <w:rPr>
                                <w:lang w:eastAsia="zh-CN"/>
                              </w:rPr>
                              <w:t xml:space="preserve">FFS: the case that feedback is carried by PUSCH. </w:t>
                            </w:r>
                          </w:p>
                          <w:p>
                            <w:pPr>
                              <w:spacing w:before="120" w:after="0"/>
                              <w:rPr>
                                <w:highlight w:val="green"/>
                                <w:lang w:eastAsia="zh-CN"/>
                              </w:rPr>
                            </w:pPr>
                            <w:r>
                              <w:rPr>
                                <w:highlight w:val="green"/>
                                <w:lang w:eastAsia="zh-CN"/>
                              </w:rPr>
                              <w:t xml:space="preserve">Agreement: </w:t>
                            </w:r>
                          </w:p>
                          <w:p>
                            <w:pPr>
                              <w:spacing w:after="0"/>
                              <w:rPr>
                                <w:lang w:eastAsia="zh-CN"/>
                              </w:rPr>
                            </w:pPr>
                            <w:r>
                              <w:rPr>
                                <w:lang w:eastAsia="zh-CN"/>
                              </w:rPr>
                              <w:t>The maximum number of supported aggregation factor (i.e., pdsch-AggregationFactor) for DL PDSCH is [X]</w:t>
                            </w:r>
                          </w:p>
                          <w:p>
                            <w:pPr>
                              <w:numPr>
                                <w:ilvl w:val="0"/>
                                <w:numId w:val="8"/>
                              </w:numPr>
                              <w:autoSpaceDE/>
                              <w:autoSpaceDN/>
                              <w:adjustRightInd/>
                              <w:snapToGrid/>
                              <w:spacing w:after="0"/>
                              <w:jc w:val="left"/>
                              <w:rPr>
                                <w:lang w:eastAsia="zh-CN"/>
                              </w:rPr>
                            </w:pPr>
                            <w:r>
                              <w:rPr>
                                <w:lang w:eastAsia="zh-CN"/>
                              </w:rPr>
                              <w:t>FFS: X = 8, 16 or 32</w:t>
                            </w:r>
                          </w:p>
                          <w:p>
                            <w:pPr>
                              <w:spacing w:before="120" w:after="0"/>
                              <w:rPr>
                                <w:lang w:eastAsia="zh-CN"/>
                              </w:rPr>
                            </w:pPr>
                            <w:r>
                              <w:rPr>
                                <w:highlight w:val="green"/>
                                <w:lang w:eastAsia="zh-CN"/>
                              </w:rPr>
                              <w:t>Agreement:</w:t>
                            </w:r>
                          </w:p>
                          <w:p>
                            <w:pPr>
                              <w:spacing w:after="0"/>
                              <w:rPr>
                                <w:bCs/>
                              </w:rPr>
                            </w:pPr>
                            <w:r>
                              <w:rPr>
                                <w:bCs/>
                              </w:rPr>
                              <w:t xml:space="preserve">For </w:t>
                            </w:r>
                            <w:r>
                              <w:rPr>
                                <w:rFonts w:eastAsia="Times New Roman"/>
                              </w:rPr>
                              <w:t xml:space="preserve">the </w:t>
                            </w:r>
                            <w:r>
                              <w:rPr>
                                <w:bCs/>
                              </w:rPr>
                              <w:t>DCI of PDSCH with feedback-disabled HARQ processes, only one of following is supported for Type-2 codebook:</w:t>
                            </w:r>
                          </w:p>
                          <w:p>
                            <w:pPr>
                              <w:numPr>
                                <w:ilvl w:val="0"/>
                                <w:numId w:val="5"/>
                              </w:numPr>
                              <w:autoSpaceDE/>
                              <w:autoSpaceDN/>
                              <w:spacing w:after="0"/>
                              <w:jc w:val="left"/>
                              <w:rPr>
                                <w:bCs/>
                              </w:rPr>
                            </w:pPr>
                            <w:r>
                              <w:rPr>
                                <w:bCs/>
                              </w:rPr>
                              <w:t>Option-1: The C-DAI and T-DAI are the count of feedback-enabled processes, despite they are not incremented, and are taken into account by the UE for type 2 codebook generation.</w:t>
                            </w:r>
                          </w:p>
                          <w:p>
                            <w:pPr>
                              <w:numPr>
                                <w:ilvl w:val="0"/>
                                <w:numId w:val="5"/>
                              </w:numPr>
                              <w:autoSpaceDE/>
                              <w:autoSpaceDN/>
                              <w:spacing w:after="0"/>
                              <w:jc w:val="left"/>
                              <w:rPr>
                                <w:bCs/>
                              </w:rPr>
                            </w:pPr>
                            <w:r>
                              <w:rPr>
                                <w:bCs/>
                              </w:rPr>
                              <w:t xml:space="preserve">Option-2: The C-DAI and T-DAI are ignored by the UE regardless of the value </w:t>
                            </w:r>
                            <w:r>
                              <w:t>for Type 2 codebook generation.</w:t>
                            </w:r>
                          </w:p>
                        </w:txbxContent>
                      </wps:txbx>
                      <wps:bodyPr rot="0" vert="horz" wrap="square" lIns="91440" tIns="45720" rIns="91440" bIns="45720" anchor="t" anchorCtr="0" upright="1">
                        <a:noAutofit/>
                      </wps:bodyPr>
                    </wps:wsp>
                  </a:graphicData>
                </a:graphic>
              </wp:inline>
            </w:drawing>
          </mc:Choice>
          <mc:Fallback>
            <w:pict>
              <v:shape id="_x0000_s1026" o:spid="_x0000_s1026" o:spt="202" type="#_x0000_t202" style="height:522pt;width:481.9pt;" fillcolor="#FFFFFF" filled="t" stroked="t" coordsize="21600,21600" o:gfxdata="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AHXdNUAAAAGAQAADwAAAAAAAAABACAAAAAiAAAAZHJz&#10;L2Rvd25yZXYueG1sUEsBAhQAFAAAAAgAh07iQL50UvxAAgAAiAQAAA4AAAAAAAAAAQAgAAAAJAEA&#10;AGRycy9lMm9Eb2MueG1sUEsFBgAAAAAGAAYAWQEAANYFAAAAAA==&#10;">
                <v:fill on="t" focussize="0,0"/>
                <v:stroke color="#000000" miterlimit="8" joinstyle="miter"/>
                <v:imagedata o:title=""/>
                <o:lock v:ext="edit" aspectratio="f"/>
                <v:textbox>
                  <w:txbxContent>
                    <w:p>
                      <w:pPr>
                        <w:spacing w:after="0"/>
                        <w:rPr>
                          <w:lang w:eastAsia="zh-CN"/>
                        </w:rPr>
                      </w:pPr>
                      <w:r>
                        <w:rPr>
                          <w:highlight w:val="green"/>
                          <w:lang w:eastAsia="zh-CN"/>
                        </w:rPr>
                        <w:t>Agreement:</w:t>
                      </w:r>
                    </w:p>
                    <w:p>
                      <w:pPr>
                        <w:rPr>
                          <w:lang w:eastAsia="zh-CN"/>
                        </w:rPr>
                      </w:pPr>
                      <w:r>
                        <w:rPr>
                          <w:lang w:eastAsia="zh-CN"/>
                        </w:rPr>
                        <w:t>For enhancement on the HARQ process indication, extend the HARQ process ID field up to 5 bits for DCI 0-1/1-1 when the maximum supported HARQ processes number is configured as 32.</w:t>
                      </w:r>
                    </w:p>
                    <w:p>
                      <w:pPr>
                        <w:spacing w:before="120" w:after="0"/>
                        <w:rPr>
                          <w:highlight w:val="green"/>
                          <w:lang w:eastAsia="zh-CN"/>
                        </w:rPr>
                      </w:pPr>
                      <w:r>
                        <w:rPr>
                          <w:highlight w:val="green"/>
                          <w:lang w:eastAsia="zh-CN"/>
                        </w:rPr>
                        <w:t>Agreement:</w:t>
                      </w:r>
                    </w:p>
                    <w:p>
                      <w:pPr>
                        <w:numPr>
                          <w:ilvl w:val="0"/>
                          <w:numId w:val="5"/>
                        </w:numPr>
                        <w:autoSpaceDE/>
                        <w:autoSpaceDN/>
                        <w:adjustRightInd/>
                        <w:snapToGrid/>
                        <w:spacing w:after="0"/>
                        <w:jc w:val="left"/>
                        <w:rPr>
                          <w:bCs/>
                          <w:lang w:eastAsia="zh-CN"/>
                        </w:rPr>
                      </w:pPr>
                      <w:r>
                        <w:rPr>
                          <w:bCs/>
                          <w:lang w:eastAsia="zh-CN"/>
                        </w:rPr>
                        <w:t>For Type-1 HARQ codebook,</w:t>
                      </w:r>
                      <w:r>
                        <w:rPr>
                          <w:lang w:eastAsia="zh-CN"/>
                        </w:rPr>
                        <w:t xml:space="preserve"> if DCIs carrying the feedback-disabled and feedback-enabled HARQ processes are detected by UE, one of following option</w:t>
                      </w:r>
                      <w:r>
                        <w:rPr>
                          <w:bCs/>
                          <w:lang w:eastAsia="zh-CN"/>
                        </w:rPr>
                        <w:t>s should be supported:</w:t>
                      </w:r>
                    </w:p>
                    <w:p>
                      <w:pPr>
                        <w:numPr>
                          <w:ilvl w:val="1"/>
                          <w:numId w:val="5"/>
                        </w:numPr>
                        <w:autoSpaceDE/>
                        <w:autoSpaceDN/>
                        <w:adjustRightInd/>
                        <w:snapToGrid/>
                        <w:spacing w:after="0"/>
                        <w:jc w:val="left"/>
                        <w:rPr>
                          <w:bCs/>
                          <w:lang w:eastAsia="zh-CN"/>
                        </w:rPr>
                      </w:pPr>
                      <w:r>
                        <w:rPr>
                          <w:bCs/>
                          <w:lang w:eastAsia="zh-CN"/>
                        </w:rPr>
                        <w:t>Option-1: The UE will r</w:t>
                      </w:r>
                      <w:r>
                        <w:rPr>
                          <w:lang w:eastAsia="zh-CN"/>
                        </w:rPr>
                        <w:t>eport NACK only for the feedback-disabled HARQ process regardless of decoding results of corresponding PDSCH</w:t>
                      </w:r>
                    </w:p>
                    <w:p>
                      <w:pPr>
                        <w:numPr>
                          <w:ilvl w:val="1"/>
                          <w:numId w:val="5"/>
                        </w:numPr>
                        <w:autoSpaceDE/>
                        <w:autoSpaceDN/>
                        <w:adjustRightInd/>
                        <w:snapToGrid/>
                        <w:spacing w:after="0"/>
                        <w:jc w:val="left"/>
                        <w:rPr>
                          <w:bCs/>
                          <w:lang w:eastAsia="zh-CN"/>
                        </w:rPr>
                      </w:pPr>
                      <w:r>
                        <w:rPr>
                          <w:bCs/>
                          <w:lang w:eastAsia="zh-CN"/>
                        </w:rPr>
                        <w:t>Option-2: The UE will report NACK/ACK for the feedback-disabled HARQ process depending on the decoding results of corresponding PDSCH</w:t>
                      </w:r>
                    </w:p>
                    <w:p>
                      <w:pPr>
                        <w:numPr>
                          <w:ilvl w:val="0"/>
                          <w:numId w:val="5"/>
                        </w:numPr>
                        <w:autoSpaceDE/>
                        <w:autoSpaceDN/>
                        <w:adjustRightInd/>
                        <w:snapToGrid/>
                        <w:spacing w:after="0"/>
                        <w:jc w:val="left"/>
                        <w:rPr>
                          <w:lang w:eastAsia="zh-CN"/>
                        </w:rPr>
                      </w:pPr>
                      <w:r>
                        <w:rPr>
                          <w:lang w:eastAsia="zh-CN"/>
                        </w:rPr>
                        <w:t>FFS</w:t>
                      </w:r>
                      <w:r>
                        <w:rPr>
                          <w:rFonts w:hint="eastAsia"/>
                          <w:lang w:eastAsia="zh-CN"/>
                        </w:rPr>
                        <w:t>:</w:t>
                      </w:r>
                      <w:r>
                        <w:rPr>
                          <w:lang w:eastAsia="zh-CN"/>
                        </w:rPr>
                        <w:t xml:space="preserve"> Other cases, e.g., if only DCI carrying feedback-disabled HARQ process is detected by UE</w:t>
                      </w:r>
                    </w:p>
                    <w:p>
                      <w:pPr>
                        <w:spacing w:after="0"/>
                        <w:rPr>
                          <w:lang w:eastAsia="zh-CN"/>
                        </w:rPr>
                      </w:pPr>
                      <w:r>
                        <w:rPr>
                          <w:highlight w:val="green"/>
                          <w:lang w:eastAsia="zh-CN"/>
                        </w:rPr>
                        <w:t>Agreement:</w:t>
                      </w:r>
                    </w:p>
                    <w:p>
                      <w:pPr>
                        <w:spacing w:after="0"/>
                        <w:rPr>
                          <w:lang w:eastAsia="zh-CN"/>
                        </w:rPr>
                      </w:pPr>
                      <w:r>
                        <w:rPr>
                          <w:lang w:eastAsia="zh-CN"/>
                        </w:rPr>
                        <w:t>For enhancement on the HARQ process indication, one of following options for DCI 0-0/1-0 can be considered:</w:t>
                      </w:r>
                    </w:p>
                    <w:p>
                      <w:pPr>
                        <w:numPr>
                          <w:ilvl w:val="0"/>
                          <w:numId w:val="6"/>
                        </w:numPr>
                        <w:autoSpaceDE/>
                        <w:autoSpaceDN/>
                        <w:adjustRightInd/>
                        <w:snapToGrid/>
                        <w:spacing w:after="0"/>
                        <w:jc w:val="left"/>
                        <w:rPr>
                          <w:lang w:eastAsia="zh-CN"/>
                        </w:rPr>
                      </w:pPr>
                      <w:r>
                        <w:rPr>
                          <w:lang w:eastAsia="zh-CN"/>
                        </w:rPr>
                        <w:t>Option 2: Reusing one bit from other bit field</w:t>
                      </w:r>
                    </w:p>
                    <w:p>
                      <w:pPr>
                        <w:numPr>
                          <w:ilvl w:val="0"/>
                          <w:numId w:val="6"/>
                        </w:numPr>
                        <w:autoSpaceDE/>
                        <w:autoSpaceDN/>
                        <w:adjustRightInd/>
                        <w:snapToGrid/>
                        <w:spacing w:after="0"/>
                        <w:jc w:val="left"/>
                        <w:rPr>
                          <w:lang w:eastAsia="zh-CN"/>
                        </w:rPr>
                      </w:pPr>
                      <w:r>
                        <w:rPr>
                          <w:lang w:eastAsia="zh-CN"/>
                        </w:rPr>
                        <w:t>Option 4: No enhancement</w:t>
                      </w:r>
                    </w:p>
                    <w:p>
                      <w:pPr>
                        <w:spacing w:before="120" w:after="0"/>
                        <w:rPr>
                          <w:highlight w:val="green"/>
                          <w:lang w:eastAsia="zh-CN"/>
                        </w:rPr>
                      </w:pPr>
                      <w:r>
                        <w:rPr>
                          <w:highlight w:val="green"/>
                          <w:lang w:eastAsia="zh-CN"/>
                        </w:rPr>
                        <w:t>Agreement:</w:t>
                      </w:r>
                    </w:p>
                    <w:p>
                      <w:pPr>
                        <w:spacing w:after="0"/>
                        <w:rPr>
                          <w:lang w:eastAsia="zh-CN"/>
                        </w:rPr>
                      </w:pPr>
                      <w:r>
                        <w:rPr>
                          <w:lang w:eastAsia="zh-CN"/>
                        </w:rPr>
                        <w:t>For Type-1 HARQ codebook, if only DCI carrying feedback-disabled HARQ process is detected by UE, one of following options should be supported:</w:t>
                      </w:r>
                    </w:p>
                    <w:p>
                      <w:pPr>
                        <w:numPr>
                          <w:ilvl w:val="0"/>
                          <w:numId w:val="7"/>
                        </w:numPr>
                        <w:autoSpaceDE/>
                        <w:autoSpaceDN/>
                        <w:adjustRightInd/>
                        <w:snapToGrid/>
                        <w:spacing w:after="0"/>
                        <w:jc w:val="left"/>
                        <w:rPr>
                          <w:lang w:eastAsia="zh-CN"/>
                        </w:rPr>
                      </w:pPr>
                      <w:r>
                        <w:rPr>
                          <w:lang w:eastAsia="zh-CN"/>
                        </w:rPr>
                        <w:t>Option-1: The UE’s behavior is same as the case if DCIs carrying the feedback-disabled and feedback-enabled HARQ processes are detected by UE</w:t>
                      </w:r>
                      <w:r>
                        <w:rPr>
                          <w:rFonts w:hint="eastAsia"/>
                          <w:lang w:eastAsia="zh-CN"/>
                        </w:rPr>
                        <w:t>.</w:t>
                      </w:r>
                    </w:p>
                    <w:p>
                      <w:pPr>
                        <w:numPr>
                          <w:ilvl w:val="0"/>
                          <w:numId w:val="7"/>
                        </w:numPr>
                        <w:autoSpaceDE/>
                        <w:autoSpaceDN/>
                        <w:adjustRightInd/>
                        <w:snapToGrid/>
                        <w:spacing w:after="0"/>
                        <w:jc w:val="left"/>
                        <w:rPr>
                          <w:lang w:eastAsia="zh-CN"/>
                        </w:rPr>
                      </w:pPr>
                      <w:r>
                        <w:rPr>
                          <w:lang w:eastAsia="zh-CN"/>
                        </w:rPr>
                        <w:t>Option-2: The UE should skip the codebook feedback at least when the feedback is carried by PUCCH</w:t>
                      </w:r>
                    </w:p>
                    <w:p>
                      <w:pPr>
                        <w:numPr>
                          <w:ilvl w:val="1"/>
                          <w:numId w:val="7"/>
                        </w:numPr>
                        <w:autoSpaceDE/>
                        <w:autoSpaceDN/>
                        <w:adjustRightInd/>
                        <w:snapToGrid/>
                        <w:spacing w:after="0"/>
                        <w:jc w:val="left"/>
                        <w:rPr>
                          <w:lang w:eastAsia="zh-CN"/>
                        </w:rPr>
                      </w:pPr>
                      <w:r>
                        <w:rPr>
                          <w:lang w:eastAsia="zh-CN"/>
                        </w:rPr>
                        <w:t xml:space="preserve">FFS: the case that feedback is carried by PUSCH. </w:t>
                      </w:r>
                    </w:p>
                    <w:p>
                      <w:pPr>
                        <w:spacing w:before="120" w:after="0"/>
                        <w:rPr>
                          <w:highlight w:val="green"/>
                          <w:lang w:eastAsia="zh-CN"/>
                        </w:rPr>
                      </w:pPr>
                      <w:r>
                        <w:rPr>
                          <w:highlight w:val="green"/>
                          <w:lang w:eastAsia="zh-CN"/>
                        </w:rPr>
                        <w:t xml:space="preserve">Agreement: </w:t>
                      </w:r>
                    </w:p>
                    <w:p>
                      <w:pPr>
                        <w:spacing w:after="0"/>
                        <w:rPr>
                          <w:lang w:eastAsia="zh-CN"/>
                        </w:rPr>
                      </w:pPr>
                      <w:r>
                        <w:rPr>
                          <w:lang w:eastAsia="zh-CN"/>
                        </w:rPr>
                        <w:t>The maximum number of supported aggregation factor (i.e., pdsch-AggregationFactor) for DL PDSCH is [X]</w:t>
                      </w:r>
                    </w:p>
                    <w:p>
                      <w:pPr>
                        <w:numPr>
                          <w:ilvl w:val="0"/>
                          <w:numId w:val="8"/>
                        </w:numPr>
                        <w:autoSpaceDE/>
                        <w:autoSpaceDN/>
                        <w:adjustRightInd/>
                        <w:snapToGrid/>
                        <w:spacing w:after="0"/>
                        <w:jc w:val="left"/>
                        <w:rPr>
                          <w:lang w:eastAsia="zh-CN"/>
                        </w:rPr>
                      </w:pPr>
                      <w:r>
                        <w:rPr>
                          <w:lang w:eastAsia="zh-CN"/>
                        </w:rPr>
                        <w:t>FFS: X = 8, 16 or 32</w:t>
                      </w:r>
                    </w:p>
                    <w:p>
                      <w:pPr>
                        <w:spacing w:before="120" w:after="0"/>
                        <w:rPr>
                          <w:lang w:eastAsia="zh-CN"/>
                        </w:rPr>
                      </w:pPr>
                      <w:r>
                        <w:rPr>
                          <w:highlight w:val="green"/>
                          <w:lang w:eastAsia="zh-CN"/>
                        </w:rPr>
                        <w:t>Agreement:</w:t>
                      </w:r>
                    </w:p>
                    <w:p>
                      <w:pPr>
                        <w:spacing w:after="0"/>
                        <w:rPr>
                          <w:bCs/>
                        </w:rPr>
                      </w:pPr>
                      <w:r>
                        <w:rPr>
                          <w:bCs/>
                        </w:rPr>
                        <w:t xml:space="preserve">For </w:t>
                      </w:r>
                      <w:r>
                        <w:rPr>
                          <w:rFonts w:eastAsia="Times New Roman"/>
                        </w:rPr>
                        <w:t xml:space="preserve">the </w:t>
                      </w:r>
                      <w:r>
                        <w:rPr>
                          <w:bCs/>
                        </w:rPr>
                        <w:t>DCI of PDSCH with feedback-disabled HARQ processes, only one of following is supported for Type-2 codebook:</w:t>
                      </w:r>
                    </w:p>
                    <w:p>
                      <w:pPr>
                        <w:numPr>
                          <w:ilvl w:val="0"/>
                          <w:numId w:val="5"/>
                        </w:numPr>
                        <w:autoSpaceDE/>
                        <w:autoSpaceDN/>
                        <w:spacing w:after="0"/>
                        <w:jc w:val="left"/>
                        <w:rPr>
                          <w:bCs/>
                        </w:rPr>
                      </w:pPr>
                      <w:r>
                        <w:rPr>
                          <w:bCs/>
                        </w:rPr>
                        <w:t>Option-1: The C-DAI and T-DAI are the count of feedback-enabled processes, despite they are not incremented, and are taken into account by the UE for type 2 codebook generation.</w:t>
                      </w:r>
                    </w:p>
                    <w:p>
                      <w:pPr>
                        <w:numPr>
                          <w:ilvl w:val="0"/>
                          <w:numId w:val="5"/>
                        </w:numPr>
                        <w:autoSpaceDE/>
                        <w:autoSpaceDN/>
                        <w:spacing w:after="0"/>
                        <w:jc w:val="left"/>
                        <w:rPr>
                          <w:bCs/>
                        </w:rPr>
                      </w:pPr>
                      <w:r>
                        <w:rPr>
                          <w:bCs/>
                        </w:rPr>
                        <w:t xml:space="preserve">Option-2: The C-DAI and T-DAI are ignored by the UE regardless of the value </w:t>
                      </w:r>
                      <w:r>
                        <w:t>for Type 2 codebook generation.</w:t>
                      </w:r>
                    </w:p>
                  </w:txbxContent>
                </v:textbox>
                <w10:wrap type="none"/>
                <w10:anchorlock/>
              </v:shape>
            </w:pict>
          </mc:Fallback>
        </mc:AlternateContent>
      </w:r>
    </w:p>
    <w:p>
      <w:r>
        <w:t>In this contribution, we provide some further considerations on HARQ enhancement for NTN.</w:t>
      </w:r>
    </w:p>
    <w:p/>
    <w:p>
      <w:pPr>
        <w:pStyle w:val="2"/>
      </w:pPr>
      <w:bookmarkStart w:id="5" w:name="_Ref129681832"/>
      <w:r>
        <w:t>HARQ enhancement in NTN</w:t>
      </w:r>
    </w:p>
    <w:p>
      <w:pPr>
        <w:pStyle w:val="3"/>
      </w:pPr>
      <w:r>
        <w:t xml:space="preserve">HARQ </w:t>
      </w:r>
      <w:r>
        <w:rPr>
          <w:lang w:eastAsia="zh-CN"/>
        </w:rPr>
        <w:t>p</w:t>
      </w:r>
      <w:r>
        <w:t xml:space="preserve">rocess </w:t>
      </w:r>
      <w:r>
        <w:rPr>
          <w:lang w:eastAsia="zh-CN"/>
        </w:rPr>
        <w:t>ID indication</w:t>
      </w:r>
    </w:p>
    <w:p>
      <w:pPr>
        <w:pStyle w:val="29"/>
        <w:rPr>
          <w:rFonts w:eastAsiaTheme="minorEastAsia"/>
          <w:lang w:val="en-GB"/>
        </w:rPr>
      </w:pPr>
      <w:r>
        <w:rPr>
          <w:color w:val="000000"/>
        </w:rPr>
        <w:t xml:space="preserve">It was agreed </w:t>
      </w:r>
      <w:r>
        <w:t>that</w:t>
      </w:r>
      <w:r>
        <w:rPr>
          <w:color w:val="000000"/>
        </w:rPr>
        <w:t xml:space="preserve"> 32 is taken as the maximal supported HARQ process number for both uplink and downlink </w:t>
      </w:r>
      <w:r>
        <w:rPr>
          <w:lang w:eastAsia="zh-CN"/>
        </w:rPr>
        <w:t>[2]</w:t>
      </w:r>
      <w:r>
        <w:rPr>
          <w:color w:val="000000"/>
        </w:rPr>
        <w:t>. Since the maximum bit field size for HARQ process number in existing DCI formats is 4 bits, the HARQ process number indication needs to be enhanced.</w:t>
      </w:r>
      <w:r>
        <w:rPr>
          <w:rFonts w:cs="Arial"/>
        </w:rPr>
        <w:t xml:space="preserve"> To expand the number of process ID to 32, the 5 bits indication field in DCI are needed.</w:t>
      </w:r>
    </w:p>
    <w:p>
      <w:pPr>
        <w:widowControl w:val="0"/>
        <w:tabs>
          <w:tab w:val="left" w:pos="7172"/>
        </w:tabs>
        <w:autoSpaceDE/>
        <w:autoSpaceDN/>
        <w:adjustRightInd/>
        <w:rPr>
          <w:b/>
          <w:iCs/>
          <w:lang w:eastAsia="zh-CN"/>
        </w:rPr>
      </w:pPr>
      <w:r>
        <w:rPr>
          <w:rFonts w:eastAsiaTheme="minorEastAsia"/>
          <w:lang w:val="en-GB"/>
        </w:rPr>
        <w:t>In the case of fallback DCI</w:t>
      </w:r>
      <w:r>
        <w:rPr>
          <w:szCs w:val="20"/>
          <w:lang w:eastAsia="zh-CN"/>
        </w:rPr>
        <w:t xml:space="preserve"> 0-0/1-0, </w:t>
      </w:r>
      <w:r>
        <w:rPr>
          <w:rFonts w:cs="Arial"/>
        </w:rPr>
        <w:t>t</w:t>
      </w:r>
      <w:r>
        <w:rPr>
          <w:szCs w:val="20"/>
          <w:lang w:eastAsia="zh-CN"/>
        </w:rPr>
        <w:t xml:space="preserve">he </w:t>
      </w:r>
      <w:bookmarkStart w:id="6" w:name="_Hlk78218106"/>
      <w:r>
        <w:rPr>
          <w:szCs w:val="20"/>
          <w:lang w:eastAsia="zh-CN"/>
        </w:rPr>
        <w:t>HARQ process ID field</w:t>
      </w:r>
      <w:bookmarkEnd w:id="6"/>
      <w:r>
        <w:rPr>
          <w:szCs w:val="20"/>
          <w:lang w:eastAsia="zh-CN"/>
        </w:rPr>
        <w:t xml:space="preserve"> has a fixed size of 4 bits. Note that it is </w:t>
      </w:r>
      <w:r>
        <w:rPr>
          <w:rFonts w:eastAsiaTheme="minorEastAsia"/>
          <w:lang w:val="en-GB"/>
        </w:rPr>
        <w:t>designed for supporting</w:t>
      </w:r>
      <w:r>
        <w:rPr>
          <w:rFonts w:cs="Arial"/>
        </w:rPr>
        <w:t xml:space="preserve"> basic NR operations since Rel-15. Thus, it</w:t>
      </w:r>
      <w:r>
        <w:rPr>
          <w:rFonts w:eastAsiaTheme="minorEastAsia"/>
          <w:lang w:val="en-GB"/>
        </w:rPr>
        <w:t>s not desirable to increase the payload for fallback DCI</w:t>
      </w:r>
      <w:r>
        <w:rPr>
          <w:szCs w:val="20"/>
          <w:lang w:eastAsia="zh-CN"/>
        </w:rPr>
        <w:t xml:space="preserve"> 0-0/1-0.</w:t>
      </w:r>
      <w:r>
        <w:rPr>
          <w:rFonts w:cs="Arial"/>
          <w:color w:val="FF0000"/>
        </w:rPr>
        <w:t xml:space="preserve"> </w:t>
      </w:r>
      <w:r>
        <w:rPr>
          <w:szCs w:val="20"/>
          <w:lang w:eastAsia="zh-CN"/>
        </w:rPr>
        <w:t>Moreover, f</w:t>
      </w:r>
      <w:r>
        <w:rPr>
          <w:rFonts w:cs="Arial"/>
        </w:rPr>
        <w:t>or backward compatibility, the HARQ process ID field in fallback DCI 0_0/1_0 should not be extended to accommodate 32 HARQ processes. In addition, since the 32 HARQ processes are used for high throughput, the scheduling can be carried out with non-fallback DCI 0_1/1_1</w:t>
      </w:r>
      <w:r>
        <w:rPr>
          <w:rFonts w:hint="eastAsia" w:cs="Arial"/>
        </w:rPr>
        <w:t>. Therefore, in NTN case, 16</w:t>
      </w:r>
      <w:r>
        <w:rPr>
          <w:rFonts w:cs="Arial"/>
        </w:rPr>
        <w:t xml:space="preserve"> processes</w:t>
      </w:r>
      <w:r>
        <w:rPr>
          <w:rFonts w:hint="eastAsia" w:cs="Arial"/>
        </w:rPr>
        <w:t xml:space="preserve"> are sufficient for fallback </w:t>
      </w:r>
      <w:r>
        <w:rPr>
          <w:rFonts w:cs="Arial"/>
        </w:rPr>
        <w:t>DCI 0_</w:t>
      </w:r>
      <w:r>
        <w:rPr>
          <w:rFonts w:hint="eastAsia" w:cs="Arial"/>
        </w:rPr>
        <w:t>0</w:t>
      </w:r>
      <w:r>
        <w:rPr>
          <w:rFonts w:cs="Arial"/>
        </w:rPr>
        <w:t>/1_</w:t>
      </w:r>
      <w:r>
        <w:rPr>
          <w:rFonts w:hint="eastAsia" w:cs="Arial"/>
        </w:rPr>
        <w:t>0.</w:t>
      </w:r>
      <w:r>
        <w:rPr>
          <w:rFonts w:cs="Arial"/>
        </w:rPr>
        <w:t xml:space="preserve"> </w:t>
      </w:r>
    </w:p>
    <w:p>
      <w:pPr>
        <w:autoSpaceDE/>
        <w:adjustRightInd/>
        <w:snapToGrid/>
        <w:spacing w:after="0"/>
        <w:rPr>
          <w:b/>
          <w:iCs/>
          <w:lang w:eastAsia="zh-CN"/>
        </w:rPr>
      </w:pPr>
      <w:r>
        <w:rPr>
          <w:b/>
          <w:iCs/>
          <w:lang w:eastAsia="zh-CN"/>
        </w:rPr>
        <w:t xml:space="preserve">Proposal </w:t>
      </w:r>
      <w:r>
        <w:rPr>
          <w:rFonts w:hint="eastAsia"/>
          <w:b/>
          <w:iCs/>
          <w:lang w:eastAsia="zh-CN"/>
        </w:rPr>
        <w:t>1</w:t>
      </w:r>
      <w:r>
        <w:rPr>
          <w:b/>
          <w:iCs/>
          <w:lang w:eastAsia="zh-CN"/>
        </w:rPr>
        <w:t>: No HARQ enhancement for DCI 0-0/1-0 is needed.</w:t>
      </w:r>
    </w:p>
    <w:p/>
    <w:p>
      <w:pPr>
        <w:pStyle w:val="3"/>
        <w:tabs>
          <w:tab w:val="left" w:pos="420"/>
        </w:tabs>
      </w:pPr>
      <w:bookmarkStart w:id="7" w:name="OLE_LINK48"/>
      <w:r>
        <w:t xml:space="preserve">HARQ-ACK </w:t>
      </w:r>
      <w:r>
        <w:rPr>
          <w:lang w:eastAsia="zh-CN"/>
        </w:rPr>
        <w:t>c</w:t>
      </w:r>
      <w:r>
        <w:t xml:space="preserve">odebook </w:t>
      </w:r>
      <w:r>
        <w:rPr>
          <w:lang w:eastAsia="zh-CN"/>
        </w:rPr>
        <w:t>s</w:t>
      </w:r>
      <w:r>
        <w:t xml:space="preserve">ize </w:t>
      </w:r>
      <w:r>
        <w:rPr>
          <w:lang w:eastAsia="zh-CN"/>
        </w:rPr>
        <w:t>r</w:t>
      </w:r>
      <w:r>
        <w:t>eduction</w:t>
      </w:r>
    </w:p>
    <w:p>
      <w:pPr>
        <w:autoSpaceDE/>
        <w:adjustRightInd/>
        <w:snapToGrid/>
        <w:spacing w:after="0"/>
        <w:rPr>
          <w:bCs/>
          <w:lang w:eastAsia="zh-CN"/>
        </w:rPr>
      </w:pPr>
      <w:r>
        <w:rPr>
          <w:lang w:eastAsia="zh-CN"/>
        </w:rPr>
        <w:t xml:space="preserve">Type 1 is semi-static HARQ-ACK codebook, </w:t>
      </w:r>
      <w:r>
        <w:t>meaning that</w:t>
      </w:r>
      <w:r>
        <w:rPr>
          <w:lang w:eastAsia="zh-CN"/>
        </w:rPr>
        <w:t xml:space="preserve"> the size of the type 1 HARQ-ACK codebook is fixed based on RRC configured parameters and should not be changed dynamically. </w:t>
      </w:r>
      <w:bookmarkStart w:id="8" w:name="_Hlk83989534"/>
      <w:r>
        <w:rPr>
          <w:rFonts w:eastAsiaTheme="minorEastAsia"/>
        </w:rPr>
        <w:t xml:space="preserve">from moderator’s perspective at </w:t>
      </w:r>
      <w:r>
        <w:rPr>
          <w:lang w:eastAsia="zh-CN"/>
        </w:rPr>
        <w:t>RAN1#10</w:t>
      </w:r>
      <w:r>
        <w:rPr>
          <w:rFonts w:hint="eastAsia"/>
          <w:lang w:eastAsia="zh-CN"/>
        </w:rPr>
        <w:t>6</w:t>
      </w:r>
      <w:r>
        <w:rPr>
          <w:lang w:eastAsia="zh-CN"/>
        </w:rPr>
        <w:t>-e</w:t>
      </w:r>
      <w:r>
        <w:rPr>
          <w:rFonts w:hint="eastAsia"/>
          <w:lang w:eastAsia="zh-CN"/>
        </w:rPr>
        <w:t xml:space="preserve"> </w:t>
      </w:r>
      <w:r>
        <w:rPr>
          <w:lang w:eastAsia="zh-CN"/>
        </w:rPr>
        <w:t>[1]</w:t>
      </w:r>
      <w:r>
        <w:rPr>
          <w:rFonts w:eastAsiaTheme="minorEastAsia"/>
        </w:rPr>
        <w:t>,</w:t>
      </w:r>
      <w:r>
        <w:t xml:space="preserve"> four cases are discussed for the enhancement on Type-1 Codebook, for case 4, </w:t>
      </w:r>
      <w:r>
        <w:rPr>
          <w:lang w:eastAsia="zh-CN"/>
        </w:rPr>
        <w:t>if DCIs carrying the feedback-disabled and feedback-enabled HARQ processes are detected by UE, one of following option</w:t>
      </w:r>
      <w:r>
        <w:rPr>
          <w:bCs/>
          <w:lang w:eastAsia="zh-CN"/>
        </w:rPr>
        <w:t>s should be supported:</w:t>
      </w:r>
      <w:bookmarkEnd w:id="8"/>
    </w:p>
    <w:p>
      <w:pPr>
        <w:pStyle w:val="27"/>
        <w:numPr>
          <w:ilvl w:val="0"/>
          <w:numId w:val="5"/>
        </w:numPr>
        <w:ind w:leftChars="0"/>
        <w:rPr>
          <w:rFonts w:ascii="Times New Roman" w:hAnsi="Times New Roman" w:cs="Times New Roman"/>
          <w:sz w:val="22"/>
          <w:lang w:eastAsia="zh-CN"/>
        </w:rPr>
      </w:pPr>
      <w:r>
        <w:rPr>
          <w:rFonts w:ascii="Times New Roman" w:hAnsi="Times New Roman" w:cs="Times New Roman"/>
          <w:sz w:val="22"/>
          <w:lang w:eastAsia="zh-CN"/>
        </w:rPr>
        <w:t>Option-1: The UE will report NACK only for the feedback-disabled HARQ process regardless of decoding results of corresponding PDSCH.</w:t>
      </w:r>
    </w:p>
    <w:p>
      <w:pPr>
        <w:pStyle w:val="27"/>
        <w:numPr>
          <w:ilvl w:val="0"/>
          <w:numId w:val="5"/>
        </w:numPr>
        <w:ind w:leftChars="0"/>
        <w:rPr>
          <w:rFonts w:ascii="Times New Roman" w:hAnsi="Times New Roman" w:cs="Times New Roman"/>
          <w:sz w:val="22"/>
          <w:lang w:eastAsia="zh-CN"/>
        </w:rPr>
      </w:pPr>
      <w:r>
        <w:rPr>
          <w:rFonts w:ascii="Times New Roman" w:hAnsi="Times New Roman" w:cs="Times New Roman"/>
          <w:sz w:val="22"/>
          <w:lang w:eastAsia="zh-CN"/>
        </w:rPr>
        <w:t>Option-2: The UE will report NACK/ACK for the feedback-disabled HARQ process depending on the decoding results of corresponding PDSCH.</w:t>
      </w:r>
    </w:p>
    <w:p>
      <w:pPr>
        <w:pStyle w:val="27"/>
        <w:numPr>
          <w:ilvl w:val="0"/>
          <w:numId w:val="5"/>
        </w:numPr>
        <w:ind w:leftChars="0"/>
        <w:rPr>
          <w:rFonts w:ascii="Times New Roman" w:hAnsi="Times New Roman" w:cs="Times New Roman"/>
          <w:sz w:val="22"/>
          <w:lang w:eastAsia="zh-CN"/>
        </w:rPr>
      </w:pPr>
      <w:r>
        <w:rPr>
          <w:rFonts w:ascii="Times New Roman" w:hAnsi="Times New Roman" w:cs="Times New Roman"/>
          <w:sz w:val="22"/>
          <w:lang w:eastAsia="zh-CN"/>
        </w:rPr>
        <w:t>FFS: Other cases, e.g., if only DCI carrying feedback-disabled HARQ process is detected by UE.</w:t>
      </w:r>
    </w:p>
    <w:p>
      <w:pPr>
        <w:rPr>
          <w:lang w:eastAsia="zh-CN"/>
        </w:rPr>
      </w:pPr>
      <w:r>
        <w:rPr>
          <w:lang w:eastAsia="zh-CN"/>
        </w:rPr>
        <w:t xml:space="preserve">In our view, from the performance perspective, for Option-1, the decoding gain in coodbook decoding using pre-known “NACK” bits may exit but is unclear. But for Option-2, better PDSCH performance can be obtained due to link adaptation based on actual NACK/ACK feedback. From processing time constraints, there could be no impacts on the processing timeline, thus we think both Option-1 and Option-2 do not violate the processing time constraints. In addition, Option-2 has no impact to specification. </w:t>
      </w:r>
    </w:p>
    <w:p>
      <w:pPr>
        <w:autoSpaceDE/>
        <w:adjustRightInd/>
        <w:snapToGrid/>
        <w:spacing w:after="0"/>
        <w:rPr>
          <w:b/>
          <w:iCs/>
          <w:highlight w:val="none"/>
          <w:lang w:eastAsia="zh-CN"/>
        </w:rPr>
      </w:pPr>
      <w:r>
        <w:rPr>
          <w:b/>
          <w:iCs/>
          <w:highlight w:val="none"/>
          <w:lang w:eastAsia="zh-CN"/>
        </w:rPr>
        <w:t xml:space="preserve">Proposal </w:t>
      </w:r>
      <w:r>
        <w:rPr>
          <w:rFonts w:hint="eastAsia"/>
          <w:b/>
          <w:iCs/>
          <w:highlight w:val="none"/>
          <w:lang w:eastAsia="zh-CN"/>
        </w:rPr>
        <w:t>2</w:t>
      </w:r>
      <w:r>
        <w:rPr>
          <w:b/>
          <w:iCs/>
          <w:highlight w:val="none"/>
          <w:lang w:eastAsia="zh-CN"/>
        </w:rPr>
        <w:t>: If DCIs carrying the feedback-disabled and feedback-enabled HARQ processes are detected by UE, the UE will report NACK/ACK for the feedback-disabled HARQ process depending on the decoding results of corresponding PDSCH.</w:t>
      </w:r>
    </w:p>
    <w:p>
      <w:pPr>
        <w:autoSpaceDE/>
        <w:adjustRightInd/>
        <w:snapToGrid/>
        <w:spacing w:after="0"/>
        <w:rPr>
          <w:b/>
          <w:iCs/>
          <w:lang w:eastAsia="zh-CN"/>
        </w:rPr>
      </w:pPr>
    </w:p>
    <w:p>
      <w:pPr>
        <w:autoSpaceDE/>
        <w:adjustRightInd/>
        <w:snapToGrid/>
        <w:spacing w:after="0"/>
        <w:jc w:val="left"/>
        <w:rPr>
          <w:lang w:eastAsia="zh-CN"/>
        </w:rPr>
      </w:pPr>
      <w:r>
        <w:rPr>
          <w:iCs/>
        </w:rPr>
        <w:t xml:space="preserve">Meanwhile, for case 2 and case 3, </w:t>
      </w:r>
      <w:r>
        <w:rPr>
          <w:lang w:eastAsia="zh-CN"/>
        </w:rPr>
        <w:t>if only DCI carrying feedback-disabled HARQ process is detected by UE, one of following options should be supported:</w:t>
      </w:r>
    </w:p>
    <w:p>
      <w:pPr>
        <w:numPr>
          <w:ilvl w:val="0"/>
          <w:numId w:val="7"/>
        </w:numPr>
        <w:autoSpaceDE/>
        <w:autoSpaceDN/>
        <w:adjustRightInd/>
        <w:snapToGrid/>
        <w:spacing w:after="0"/>
        <w:jc w:val="left"/>
        <w:rPr>
          <w:lang w:eastAsia="zh-CN"/>
        </w:rPr>
      </w:pPr>
      <w:r>
        <w:rPr>
          <w:lang w:eastAsia="zh-CN"/>
        </w:rPr>
        <w:t>Option-1: The UE’s behavior is same as the case if DCIs carrying the feedback-disabled and feedback-enabled HARQ processes are detected by UE</w:t>
      </w:r>
      <w:r>
        <w:rPr>
          <w:rFonts w:hint="eastAsia"/>
          <w:lang w:eastAsia="zh-CN"/>
        </w:rPr>
        <w:t>.</w:t>
      </w:r>
    </w:p>
    <w:p>
      <w:pPr>
        <w:numPr>
          <w:ilvl w:val="0"/>
          <w:numId w:val="7"/>
        </w:numPr>
        <w:autoSpaceDE/>
        <w:autoSpaceDN/>
        <w:adjustRightInd/>
        <w:snapToGrid/>
        <w:spacing w:after="0"/>
        <w:jc w:val="left"/>
        <w:rPr>
          <w:lang w:eastAsia="zh-CN"/>
        </w:rPr>
      </w:pPr>
      <w:r>
        <w:rPr>
          <w:lang w:eastAsia="zh-CN"/>
        </w:rPr>
        <w:t>Option-2: The UE should skip the codebook feedback at least when the feedback is carried by PUCCH</w:t>
      </w:r>
    </w:p>
    <w:p>
      <w:pPr>
        <w:numPr>
          <w:ilvl w:val="0"/>
          <w:numId w:val="7"/>
        </w:numPr>
        <w:autoSpaceDE/>
        <w:autoSpaceDN/>
        <w:adjustRightInd/>
        <w:snapToGrid/>
        <w:spacing w:after="0"/>
        <w:jc w:val="left"/>
        <w:rPr>
          <w:lang w:eastAsia="zh-CN"/>
        </w:rPr>
      </w:pPr>
      <w:r>
        <w:rPr>
          <w:lang w:eastAsia="zh-CN"/>
        </w:rPr>
        <w:t>FFS: the case that feedback is carried by PUSCH.</w:t>
      </w:r>
    </w:p>
    <w:p>
      <w:pPr>
        <w:autoSpaceDE/>
        <w:adjustRightInd/>
        <w:snapToGrid/>
        <w:spacing w:after="0"/>
        <w:rPr>
          <w:bCs/>
          <w:iCs/>
          <w:lang w:eastAsia="zh-CN"/>
        </w:rPr>
      </w:pPr>
      <w:r>
        <w:rPr>
          <w:lang w:eastAsia="zh-CN"/>
        </w:rPr>
        <w:t xml:space="preserve">In NTN sense, the </w:t>
      </w:r>
      <w:r>
        <w:rPr>
          <w:lang w:val="en-GB"/>
        </w:rPr>
        <w:t xml:space="preserve">redundancy overhead of </w:t>
      </w:r>
      <w:r>
        <w:rPr>
          <w:lang w:eastAsia="zh-CN"/>
        </w:rPr>
        <w:t xml:space="preserve">semi-static HARQ-ACK codebook which </w:t>
      </w:r>
      <w:r>
        <w:rPr>
          <w:lang w:val="en-GB"/>
        </w:rPr>
        <w:t xml:space="preserve">assumes that all PDSCH occasions, i.e., HARQ processes need ACK/NACK feedback </w:t>
      </w:r>
      <w:r>
        <w:rPr>
          <w:lang w:eastAsia="zh-CN"/>
        </w:rPr>
        <w:t xml:space="preserve">would be too large when </w:t>
      </w:r>
      <w:r>
        <w:rPr>
          <w:rFonts w:eastAsiaTheme="minorEastAsia"/>
          <w:lang w:val="en-GB" w:eastAsia="zh-CN"/>
        </w:rPr>
        <w:t>only a few HARQ processes are enabled</w:t>
      </w:r>
      <w:r>
        <w:rPr>
          <w:lang w:eastAsia="zh-CN"/>
        </w:rPr>
        <w:t>. For example, if all</w:t>
      </w:r>
      <w:r>
        <w:rPr>
          <w:lang w:val="en-GB" w:eastAsia="zh-CN"/>
        </w:rPr>
        <w:t xml:space="preserve"> serving cells in one </w:t>
      </w:r>
      <w:r>
        <w:rPr>
          <w:lang w:val="en-GB"/>
        </w:rPr>
        <w:t>occasion are configured for HARQ feedback disabled</w:t>
      </w:r>
      <w:r>
        <w:rPr>
          <w:lang w:val="en-GB" w:eastAsia="zh-CN"/>
        </w:rPr>
        <w:t xml:space="preserve">, </w:t>
      </w:r>
      <w:r>
        <w:t xml:space="preserve">sending the feedback will </w:t>
      </w:r>
      <w:r>
        <w:rPr>
          <w:bCs/>
          <w:iCs/>
          <w:lang w:eastAsia="zh-CN"/>
        </w:rPr>
        <w:t xml:space="preserve">waste UL resources and UE battery and </w:t>
      </w:r>
      <w:r>
        <w:rPr>
          <w:lang w:val="en-GB" w:eastAsia="zh-CN"/>
        </w:rPr>
        <w:t xml:space="preserve">increase the </w:t>
      </w:r>
      <w:r>
        <w:t xml:space="preserve">unnecessary </w:t>
      </w:r>
      <w:r>
        <w:rPr>
          <w:lang w:val="en-GB"/>
        </w:rPr>
        <w:t>overhead</w:t>
      </w:r>
      <w:r>
        <w:rPr>
          <w:lang w:val="en-GB" w:eastAsia="zh-CN"/>
        </w:rPr>
        <w:t xml:space="preserve">. </w:t>
      </w:r>
      <w:r>
        <w:rPr>
          <w:bCs/>
          <w:iCs/>
          <w:lang w:eastAsia="zh-CN"/>
        </w:rPr>
        <w:t xml:space="preserve">Thus, in our view, </w:t>
      </w:r>
      <w:r>
        <w:rPr>
          <w:lang w:eastAsia="zh-CN"/>
        </w:rPr>
        <w:t>the UE should skip the codebook feedback.</w:t>
      </w:r>
    </w:p>
    <w:p>
      <w:pPr>
        <w:autoSpaceDE/>
        <w:adjustRightInd/>
        <w:snapToGrid/>
        <w:spacing w:after="0"/>
        <w:rPr>
          <w:b/>
          <w:iCs/>
          <w:highlight w:val="none"/>
          <w:lang w:eastAsia="zh-CN"/>
        </w:rPr>
      </w:pPr>
      <w:r>
        <w:rPr>
          <w:b/>
          <w:iCs/>
          <w:highlight w:val="none"/>
          <w:lang w:eastAsia="zh-CN"/>
        </w:rPr>
        <w:t>Proposal 3: if only DCI carrying feedback-disabled HARQ process is detected by UE, the UE should skip the codebook feedback.</w:t>
      </w:r>
    </w:p>
    <w:p>
      <w:pPr>
        <w:autoSpaceDE/>
        <w:adjustRightInd/>
        <w:snapToGrid/>
        <w:spacing w:after="0"/>
        <w:rPr>
          <w:b/>
          <w:iCs/>
          <w:lang w:eastAsia="zh-CN"/>
        </w:rPr>
      </w:pPr>
      <w:bookmarkStart w:id="15" w:name="_GoBack"/>
      <w:bookmarkEnd w:id="15"/>
    </w:p>
    <w:p>
      <w:pPr>
        <w:autoSpaceDE/>
        <w:adjustRightInd/>
        <w:snapToGrid/>
        <w:spacing w:after="0"/>
        <w:rPr>
          <w:bCs/>
          <w:iCs/>
          <w:lang w:eastAsia="zh-CN"/>
        </w:rPr>
      </w:pPr>
      <w:bookmarkStart w:id="9" w:name="OLE_LINK21"/>
      <w:bookmarkStart w:id="10" w:name="OLE_LINK22"/>
      <w:r>
        <w:rPr>
          <w:lang w:eastAsia="zh-CN"/>
        </w:rPr>
        <w:t>At RAN1#10</w:t>
      </w:r>
      <w:r>
        <w:rPr>
          <w:rFonts w:hint="eastAsia"/>
          <w:lang w:eastAsia="zh-CN"/>
        </w:rPr>
        <w:t>6</w:t>
      </w:r>
      <w:r>
        <w:rPr>
          <w:lang w:eastAsia="zh-CN"/>
        </w:rPr>
        <w:t>-e, r</w:t>
      </w:r>
      <w:r>
        <w:rPr>
          <w:color w:val="000000" w:themeColor="text1"/>
          <w:lang w:eastAsia="zh-CN"/>
          <w14:textFill>
            <w14:solidFill>
              <w14:schemeClr w14:val="tx1"/>
            </w14:solidFill>
          </w14:textFill>
        </w:rPr>
        <w:t xml:space="preserve">egarding the enhancement </w:t>
      </w:r>
      <w:r>
        <w:rPr>
          <w:rFonts w:hint="eastAsia"/>
          <w:color w:val="000000" w:themeColor="text1"/>
          <w:lang w:eastAsia="zh-CN"/>
          <w14:textFill>
            <w14:solidFill>
              <w14:schemeClr w14:val="tx1"/>
            </w14:solidFill>
          </w14:textFill>
        </w:rPr>
        <w:t>on</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Type</w:t>
      </w:r>
      <w:r>
        <w:rPr>
          <w:color w:val="000000" w:themeColor="text1"/>
          <w:lang w:eastAsia="zh-CN"/>
          <w14:textFill>
            <w14:solidFill>
              <w14:schemeClr w14:val="tx1"/>
            </w14:solidFill>
          </w14:textFill>
        </w:rPr>
        <w:t xml:space="preserve"> 2</w:t>
      </w:r>
      <w:r>
        <w:rPr>
          <w:rFonts w:hint="eastAsia"/>
          <w:color w:val="000000" w:themeColor="text1"/>
          <w:lang w:eastAsia="zh-CN"/>
          <w14:textFill>
            <w14:solidFill>
              <w14:schemeClr w14:val="tx1"/>
            </w14:solidFill>
          </w14:textFill>
        </w:rPr>
        <w:t xml:space="preserve"> HARQ codebook</w:t>
      </w:r>
      <w:r>
        <w:rPr>
          <w:color w:val="000000" w:themeColor="text1"/>
          <w:lang w:eastAsia="zh-CN"/>
          <w14:textFill>
            <w14:solidFill>
              <w14:schemeClr w14:val="tx1"/>
            </w14:solidFill>
          </w14:textFill>
        </w:rPr>
        <w:t xml:space="preserve">, </w:t>
      </w:r>
      <w:r>
        <w:rPr>
          <w:lang w:eastAsia="zh-CN"/>
        </w:rPr>
        <w:t xml:space="preserve">it has been agreed that the C-DAI and T-DAI are the count of only feedback-enabled processes for the DCI of PDSCH with feedback-enabled HARQ processes. The details of C-DAI and T-DAI counting for DCI of PDSCH with feedback-disabled HARQ processes, </w:t>
      </w:r>
      <w:r>
        <w:rPr>
          <w:rFonts w:hint="eastAsia"/>
          <w:color w:val="000000" w:themeColor="text1"/>
          <w:lang w:eastAsia="zh-CN"/>
          <w14:textFill>
            <w14:solidFill>
              <w14:schemeClr w14:val="tx1"/>
            </w14:solidFill>
          </w14:textFill>
        </w:rPr>
        <w:t>two</w:t>
      </w:r>
      <w:r>
        <w:rPr>
          <w:color w:val="000000" w:themeColor="text1"/>
          <w:lang w:eastAsia="zh-CN"/>
          <w14:textFill>
            <w14:solidFill>
              <w14:schemeClr w14:val="tx1"/>
            </w14:solidFill>
          </w14:textFill>
        </w:rPr>
        <w:t xml:space="preserve"> candidate op</w:t>
      </w:r>
      <w:r>
        <w:rPr>
          <w:rFonts w:hint="eastAsia"/>
          <w:color w:val="000000" w:themeColor="text1"/>
          <w:lang w:eastAsia="zh-CN"/>
          <w14:textFill>
            <w14:solidFill>
              <w14:schemeClr w14:val="tx1"/>
            </w14:solidFill>
          </w14:textFill>
        </w:rPr>
        <w:t>tions</w:t>
      </w:r>
      <w:r>
        <w:rPr>
          <w:color w:val="000000" w:themeColor="text1"/>
          <w:lang w:eastAsia="zh-CN"/>
          <w14:textFill>
            <w14:solidFill>
              <w14:schemeClr w14:val="tx1"/>
            </w14:solidFill>
          </w14:textFill>
        </w:rPr>
        <w:t xml:space="preserve"> were proposed</w:t>
      </w:r>
      <w:r>
        <w:rPr>
          <w:rFonts w:hint="eastAsia" w:ascii="Times" w:hAnsi="Times" w:eastAsiaTheme="minorEastAsia"/>
          <w:color w:val="000000" w:themeColor="text1"/>
          <w:lang w:val="en-GB" w:eastAsia="zh-CN"/>
          <w14:textFill>
            <w14:solidFill>
              <w14:schemeClr w14:val="tx1"/>
            </w14:solidFill>
          </w14:textFill>
        </w:rPr>
        <w:t xml:space="preserve"> </w:t>
      </w:r>
      <w:r>
        <w:rPr>
          <w:lang w:eastAsia="zh-CN"/>
        </w:rPr>
        <w:t>[1]</w:t>
      </w:r>
      <w:r>
        <w:rPr>
          <w:rFonts w:eastAsiaTheme="minorEastAsia"/>
          <w:lang w:eastAsia="zh-CN"/>
        </w:rPr>
        <w:t>:</w:t>
      </w:r>
    </w:p>
    <w:p>
      <w:pPr>
        <w:pStyle w:val="27"/>
        <w:numPr>
          <w:ilvl w:val="0"/>
          <w:numId w:val="5"/>
        </w:numPr>
        <w:ind w:leftChars="0"/>
        <w:jc w:val="left"/>
        <w:rPr>
          <w:rFonts w:ascii="Times New Roman" w:hAnsi="Times New Roman" w:cs="Times New Roman"/>
          <w:bCs/>
        </w:rPr>
      </w:pPr>
      <w:r>
        <w:rPr>
          <w:rFonts w:ascii="Times New Roman" w:hAnsi="Times New Roman" w:cs="Times New Roman"/>
          <w:bCs/>
          <w:sz w:val="22"/>
        </w:rPr>
        <w:t>Option-1: The C-DAI and T-DAI are the count of feedback-enabled processes, despite they are not incremented, and are taken into account by the UE for type 2 codebook generation.</w:t>
      </w:r>
    </w:p>
    <w:p>
      <w:pPr>
        <w:pStyle w:val="27"/>
        <w:numPr>
          <w:ilvl w:val="0"/>
          <w:numId w:val="5"/>
        </w:numPr>
        <w:ind w:leftChars="0"/>
        <w:jc w:val="left"/>
        <w:rPr>
          <w:rFonts w:ascii="Times New Roman" w:hAnsi="Times New Roman" w:cs="Times New Roman"/>
          <w:bCs/>
        </w:rPr>
      </w:pPr>
      <w:r>
        <w:rPr>
          <w:rFonts w:ascii="Times New Roman" w:hAnsi="Times New Roman" w:cs="Times New Roman"/>
          <w:bCs/>
          <w:sz w:val="22"/>
        </w:rPr>
        <w:t xml:space="preserve">Option-2: The C-DAI and T-DAI are ignored by the UE regardless of the value </w:t>
      </w:r>
      <w:r>
        <w:rPr>
          <w:rFonts w:ascii="Times New Roman" w:hAnsi="Times New Roman" w:cs="Times New Roman"/>
          <w:sz w:val="22"/>
        </w:rPr>
        <w:t>for Type 2 codebook generation.</w:t>
      </w:r>
    </w:p>
    <w:p>
      <w:pPr>
        <w:autoSpaceDE/>
        <w:adjustRightInd/>
        <w:snapToGrid/>
        <w:spacing w:after="0"/>
        <w:rPr>
          <w:lang w:eastAsia="zh-CN"/>
        </w:rPr>
      </w:pPr>
      <w:r>
        <w:rPr>
          <w:lang w:eastAsia="zh-CN"/>
        </w:rPr>
        <w:t>In DCI for DL scheduling, the T-DAI field denotes the total number of {serving cell, PDCCH monitoring occasion}-pair(s) are used to avoid DCI miss detection of dynamic scheduling and SPS release. Thus, compare to Option 2, the Option 1 is more reliable, which</w:t>
      </w:r>
      <w:r>
        <w:rPr>
          <w:iCs/>
        </w:rPr>
        <w:t xml:space="preserve"> benefits in addressing the last DCI missing issue</w:t>
      </w:r>
      <w:r>
        <w:rPr>
          <w:lang w:eastAsia="zh-CN"/>
        </w:rPr>
        <w:t xml:space="preserve">. </w:t>
      </w:r>
    </w:p>
    <w:p>
      <w:pPr>
        <w:autoSpaceDE/>
        <w:adjustRightInd/>
        <w:snapToGrid/>
        <w:spacing w:after="0"/>
        <w:rPr>
          <w:lang w:eastAsia="zh-CN"/>
        </w:rPr>
      </w:pPr>
      <w:r>
        <w:rPr>
          <w:lang w:eastAsia="zh-CN"/>
        </w:rPr>
        <w:t xml:space="preserve">Examples of </w:t>
      </w:r>
      <w:r>
        <w:t>O</w:t>
      </w:r>
      <w:r>
        <w:rPr>
          <w:lang w:eastAsia="zh-CN"/>
        </w:rPr>
        <w:t>ption</w:t>
      </w:r>
      <w:r>
        <w:t xml:space="preserve"> </w:t>
      </w:r>
      <w:r>
        <w:rPr>
          <w:lang w:eastAsia="zh-CN"/>
        </w:rPr>
        <w:t xml:space="preserve">1 and </w:t>
      </w:r>
      <w:r>
        <w:t>O</w:t>
      </w:r>
      <w:r>
        <w:rPr>
          <w:lang w:eastAsia="zh-CN"/>
        </w:rPr>
        <w:t>ption</w:t>
      </w:r>
      <w:r>
        <w:t xml:space="preserve"> </w:t>
      </w:r>
      <w:r>
        <w:rPr>
          <w:lang w:eastAsia="zh-CN"/>
        </w:rPr>
        <w:t xml:space="preserve">2 are as shown in the </w:t>
      </w:r>
      <w:r>
        <w:rPr>
          <w:lang w:eastAsia="zh-CN"/>
        </w:rPr>
        <w:fldChar w:fldCharType="begin"/>
      </w:r>
      <w:r>
        <w:rPr>
          <w:lang w:eastAsia="zh-CN"/>
        </w:rPr>
        <w:instrText xml:space="preserve"> REF _Ref67417843 \h  \* MERGEFORMAT </w:instrText>
      </w:r>
      <w:r>
        <w:rPr>
          <w:lang w:eastAsia="zh-CN"/>
        </w:rPr>
        <w:fldChar w:fldCharType="separate"/>
      </w:r>
      <w:r>
        <w:rPr>
          <w:b/>
        </w:rPr>
        <w:t>Figure 2</w:t>
      </w:r>
      <w:r>
        <w:rPr>
          <w:lang w:eastAsia="zh-CN"/>
        </w:rPr>
        <w:fldChar w:fldCharType="end"/>
      </w:r>
      <w:r>
        <w:rPr>
          <w:lang w:eastAsia="zh-CN"/>
        </w:rPr>
        <w:t xml:space="preserve"> and </w:t>
      </w:r>
      <w:r>
        <w:rPr>
          <w:lang w:eastAsia="zh-CN"/>
        </w:rPr>
        <w:fldChar w:fldCharType="begin"/>
      </w:r>
      <w:r>
        <w:rPr>
          <w:lang w:eastAsia="zh-CN"/>
        </w:rPr>
        <w:instrText xml:space="preserve"> REF _Ref67417843 \h  \* MERGEFORMAT </w:instrText>
      </w:r>
      <w:r>
        <w:rPr>
          <w:lang w:eastAsia="zh-CN"/>
        </w:rPr>
        <w:fldChar w:fldCharType="separate"/>
      </w:r>
      <w:r>
        <w:rPr>
          <w:b/>
        </w:rPr>
        <w:t>Figure 3</w:t>
      </w:r>
      <w:r>
        <w:rPr>
          <w:lang w:eastAsia="zh-CN"/>
        </w:rPr>
        <w:fldChar w:fldCharType="end"/>
      </w:r>
      <w:r>
        <w:rPr>
          <w:lang w:eastAsia="zh-CN"/>
        </w:rPr>
        <w:t xml:space="preserve"> [3].</w:t>
      </w:r>
      <w:r>
        <w:rPr>
          <w:rFonts w:ascii="Times" w:hAnsi="Times" w:eastAsiaTheme="minorEastAsia"/>
          <w:lang w:val="en-GB" w:eastAsia="zh-CN"/>
        </w:rPr>
        <w:t xml:space="preserve"> If the DCI in </w:t>
      </w:r>
      <w:r>
        <w:rPr>
          <w:lang w:eastAsia="zh-CN"/>
        </w:rPr>
        <w:t>monitor occasion m=3</w:t>
      </w:r>
      <w:r>
        <w:rPr>
          <w:rFonts w:ascii="Times" w:hAnsi="Times" w:eastAsiaTheme="minorEastAsia"/>
          <w:lang w:val="en-GB" w:eastAsia="zh-CN"/>
        </w:rPr>
        <w:t xml:space="preserve"> is missed</w:t>
      </w:r>
      <w:r>
        <w:rPr>
          <w:lang w:eastAsia="zh-CN"/>
        </w:rPr>
        <w:t xml:space="preserve">, for </w:t>
      </w:r>
      <w:r>
        <w:t>O</w:t>
      </w:r>
      <w:r>
        <w:rPr>
          <w:lang w:eastAsia="zh-CN"/>
        </w:rPr>
        <w:t>ption</w:t>
      </w:r>
      <w:r>
        <w:t xml:space="preserve"> </w:t>
      </w:r>
      <w:r>
        <w:rPr>
          <w:lang w:eastAsia="zh-CN"/>
        </w:rPr>
        <w:t xml:space="preserve">1 and </w:t>
      </w:r>
      <w:r>
        <w:t>O</w:t>
      </w:r>
      <w:r>
        <w:rPr>
          <w:lang w:eastAsia="zh-CN"/>
        </w:rPr>
        <w:t>ption</w:t>
      </w:r>
      <w:r>
        <w:t xml:space="preserve"> </w:t>
      </w:r>
      <w:r>
        <w:rPr>
          <w:lang w:eastAsia="zh-CN"/>
        </w:rPr>
        <w:t xml:space="preserve">2, the UE would </w:t>
      </w:r>
      <w:r>
        <w:rPr>
          <w:lang w:eastAsia="ja-JP"/>
        </w:rPr>
        <w:t xml:space="preserve">determine </w:t>
      </w:r>
      <w:r>
        <w:rPr>
          <w:lang w:eastAsia="zh-CN"/>
        </w:rPr>
        <w:t>the HARQ-ACK bits for the dynamic codebook as 5 and 4, respectively.</w:t>
      </w:r>
      <w:r>
        <w:t xml:space="preserve"> </w:t>
      </w:r>
      <w:r>
        <w:rPr>
          <w:lang w:eastAsia="zh-CN"/>
        </w:rPr>
        <w:t xml:space="preserve">Obviously, for </w:t>
      </w:r>
      <w:r>
        <w:t>O</w:t>
      </w:r>
      <w:r>
        <w:rPr>
          <w:lang w:eastAsia="zh-CN"/>
        </w:rPr>
        <w:t>ption</w:t>
      </w:r>
      <w:r>
        <w:t xml:space="preserve"> </w:t>
      </w:r>
      <w:r>
        <w:rPr>
          <w:lang w:eastAsia="zh-CN"/>
        </w:rPr>
        <w:t xml:space="preserve">2, this would lead to </w:t>
      </w:r>
      <w:r>
        <w:rPr>
          <w:lang w:eastAsia="ja-JP"/>
        </w:rPr>
        <w:t>HARQ-ACK codebook size misalignment</w:t>
      </w:r>
      <w:r>
        <w:rPr>
          <w:lang w:eastAsia="zh-CN"/>
        </w:rPr>
        <w:t xml:space="preserve"> between gNB and UE</w:t>
      </w:r>
      <w:r>
        <w:rPr>
          <w:lang w:eastAsia="ja-JP"/>
        </w:rPr>
        <w:t xml:space="preserve"> due to UE’s misdetection of the DCI</w:t>
      </w:r>
      <w:r>
        <w:rPr>
          <w:lang w:eastAsia="zh-CN"/>
        </w:rPr>
        <w:t xml:space="preserve">. Thus, we support Option 1, i.e. the C-DAI and T-DAI are the count of feedback-enabled processes, despite they are not incremented. </w:t>
      </w:r>
      <w:bookmarkStart w:id="11" w:name="_Hlk78322523"/>
    </w:p>
    <w:bookmarkEnd w:id="11"/>
    <w:p>
      <w:pPr>
        <w:jc w:val="center"/>
        <w:rPr>
          <w:lang w:eastAsia="zh-CN"/>
        </w:rPr>
      </w:pPr>
      <w:r>
        <w:rPr>
          <w:lang w:eastAsia="zh-CN"/>
        </w:rPr>
        <w:drawing>
          <wp:inline distT="0" distB="0" distL="0" distR="0">
            <wp:extent cx="3664585" cy="18072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664585" cy="1807210"/>
                    </a:xfrm>
                    <a:prstGeom prst="rect">
                      <a:avLst/>
                    </a:prstGeom>
                    <a:noFill/>
                    <a:ln>
                      <a:noFill/>
                    </a:ln>
                  </pic:spPr>
                </pic:pic>
              </a:graphicData>
            </a:graphic>
          </wp:inline>
        </w:drawing>
      </w:r>
    </w:p>
    <w:p>
      <w:pPr>
        <w:jc w:val="center"/>
        <w:rPr>
          <w:b/>
          <w:sz w:val="20"/>
          <w:szCs w:val="20"/>
          <w:lang w:eastAsia="zh-CN"/>
        </w:rPr>
      </w:pPr>
      <w:r>
        <w:rPr>
          <w:b/>
          <w:sz w:val="20"/>
          <w:szCs w:val="20"/>
        </w:rPr>
        <w:t xml:space="preserve">Figure </w:t>
      </w:r>
      <w:r>
        <w:rPr>
          <w:b/>
          <w:sz w:val="20"/>
          <w:szCs w:val="20"/>
        </w:rPr>
        <w:fldChar w:fldCharType="begin"/>
      </w:r>
      <w:r>
        <w:rPr>
          <w:b/>
          <w:sz w:val="20"/>
          <w:szCs w:val="20"/>
        </w:rPr>
        <w:instrText xml:space="preserve"> SEQ Figure \* ARABIC </w:instrText>
      </w:r>
      <w:r>
        <w:rPr>
          <w:b/>
          <w:sz w:val="20"/>
          <w:szCs w:val="20"/>
        </w:rPr>
        <w:fldChar w:fldCharType="separate"/>
      </w:r>
      <w:r>
        <w:rPr>
          <w:b/>
          <w:sz w:val="20"/>
          <w:szCs w:val="20"/>
        </w:rPr>
        <w:t>2</w:t>
      </w:r>
      <w:r>
        <w:rPr>
          <w:b/>
          <w:sz w:val="20"/>
          <w:szCs w:val="20"/>
        </w:rPr>
        <w:fldChar w:fldCharType="end"/>
      </w:r>
      <w:r>
        <w:rPr>
          <w:b/>
          <w:bCs/>
        </w:rPr>
        <w:t xml:space="preserve">: </w:t>
      </w:r>
      <w:r>
        <w:rPr>
          <w:b/>
          <w:sz w:val="20"/>
          <w:szCs w:val="20"/>
          <w:lang w:eastAsia="zh-CN"/>
        </w:rPr>
        <w:t>Type2 codebook with disabling and enabling HARQ-ACK feedback with Option 1</w:t>
      </w:r>
    </w:p>
    <w:p>
      <w:pPr>
        <w:jc w:val="center"/>
        <w:rPr>
          <w:lang w:eastAsia="zh-CN"/>
        </w:rPr>
      </w:pPr>
      <w:r>
        <w:rPr>
          <w:color w:val="FF0000"/>
          <w:lang w:eastAsia="zh-CN"/>
        </w:rPr>
        <w:drawing>
          <wp:inline distT="0" distB="0" distL="0" distR="0">
            <wp:extent cx="3578860" cy="1743075"/>
            <wp:effectExtent l="0" t="0" r="254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78860" cy="1743075"/>
                    </a:xfrm>
                    <a:prstGeom prst="rect">
                      <a:avLst/>
                    </a:prstGeom>
                    <a:noFill/>
                    <a:ln>
                      <a:noFill/>
                    </a:ln>
                  </pic:spPr>
                </pic:pic>
              </a:graphicData>
            </a:graphic>
          </wp:inline>
        </w:drawing>
      </w:r>
    </w:p>
    <w:p>
      <w:pPr>
        <w:jc w:val="center"/>
        <w:rPr>
          <w:b/>
          <w:sz w:val="20"/>
          <w:szCs w:val="20"/>
          <w:lang w:eastAsia="zh-CN"/>
        </w:rPr>
      </w:pPr>
      <w:r>
        <w:rPr>
          <w:b/>
          <w:sz w:val="20"/>
          <w:szCs w:val="20"/>
        </w:rPr>
        <w:t>Figure 3</w:t>
      </w:r>
      <w:r>
        <w:rPr>
          <w:b/>
          <w:bCs/>
        </w:rPr>
        <w:t xml:space="preserve">: </w:t>
      </w:r>
      <w:r>
        <w:rPr>
          <w:b/>
          <w:sz w:val="20"/>
          <w:szCs w:val="20"/>
          <w:lang w:eastAsia="zh-CN"/>
        </w:rPr>
        <w:t>Type2 codebook with disabling and enabling HARQ-ACK feedback with Option 2</w:t>
      </w:r>
    </w:p>
    <w:p>
      <w:pPr>
        <w:autoSpaceDE/>
        <w:adjustRightInd/>
        <w:snapToGrid/>
        <w:spacing w:after="0"/>
        <w:rPr>
          <w:b/>
          <w:iCs/>
          <w:highlight w:val="none"/>
          <w:lang w:eastAsia="zh-CN"/>
        </w:rPr>
      </w:pPr>
      <w:r>
        <w:rPr>
          <w:b/>
          <w:iCs/>
          <w:highlight w:val="none"/>
          <w:lang w:eastAsia="zh-CN"/>
        </w:rPr>
        <w:t xml:space="preserve">Proposal 4: </w:t>
      </w:r>
      <w:r>
        <w:rPr>
          <w:rFonts w:hint="eastAsia"/>
          <w:b/>
          <w:iCs/>
          <w:highlight w:val="none"/>
          <w:lang w:eastAsia="zh-CN"/>
        </w:rPr>
        <w:t>T</w:t>
      </w:r>
      <w:r>
        <w:rPr>
          <w:b/>
          <w:iCs/>
          <w:highlight w:val="none"/>
          <w:lang w:eastAsia="zh-CN"/>
        </w:rPr>
        <w:t xml:space="preserve">ype </w:t>
      </w:r>
      <w:r>
        <w:rPr>
          <w:rFonts w:hint="eastAsia"/>
          <w:b/>
          <w:iCs/>
          <w:highlight w:val="none"/>
          <w:lang w:eastAsia="zh-CN"/>
        </w:rPr>
        <w:t xml:space="preserve">2 HARQ-ACK codebook can be enhanced, and </w:t>
      </w:r>
      <w:r>
        <w:rPr>
          <w:b/>
          <w:iCs/>
          <w:highlight w:val="none"/>
          <w:lang w:eastAsia="zh-CN"/>
        </w:rPr>
        <w:t>the C-DAI and T-DAI are the count of feedback-enabled processes despite they are not incremented, and are taken into account by the UE for type 2 codebook generation.</w:t>
      </w:r>
    </w:p>
    <w:bookmarkEnd w:id="9"/>
    <w:bookmarkEnd w:id="10"/>
    <w:p>
      <w:pPr>
        <w:autoSpaceDE/>
        <w:adjustRightInd/>
        <w:snapToGrid/>
        <w:spacing w:after="0"/>
        <w:rPr>
          <w:b/>
          <w:iCs/>
          <w:lang w:eastAsia="zh-CN"/>
        </w:rPr>
      </w:pPr>
    </w:p>
    <w:p>
      <w:pPr>
        <w:autoSpaceDE/>
        <w:autoSpaceDN/>
        <w:adjustRightInd/>
        <w:snapToGrid/>
        <w:spacing w:after="0"/>
        <w:rPr>
          <w:lang w:val="en-GB"/>
        </w:rPr>
      </w:pPr>
      <w:r>
        <w:rPr>
          <w:lang w:val="en-GB"/>
        </w:rPr>
        <w:t>The Type-3 HARQ codebook is introduced for unlicensed band in NR Rel-16, to benefit from the HARQ-ACK retransmission due to listen-before-talk (LBT) failure [3]. It was agreed in the RAN1#103-e that the Type-3 HARQ codebook is also supported for licensed spectrum [4]. In the case of NR Type-3 HARQ codebook, UE would generate HARQ-ACK feedback on all HARQ processes for all the configured serving cells in one shot. Therefore, in our view, one simpler approach to reduce the unnecessary overhead is to only allow the feedback for HARQ process with enabled ACK/NACK information in the Type-3 codebook.</w:t>
      </w:r>
    </w:p>
    <w:p>
      <w:pPr>
        <w:autoSpaceDE/>
        <w:adjustRightInd/>
        <w:snapToGrid/>
        <w:spacing w:after="0"/>
        <w:rPr>
          <w:b/>
          <w:iCs/>
          <w:highlight w:val="none"/>
          <w:lang w:eastAsia="zh-CN"/>
        </w:rPr>
      </w:pPr>
      <w:r>
        <w:rPr>
          <w:b/>
          <w:iCs/>
          <w:highlight w:val="none"/>
        </w:rPr>
        <w:t xml:space="preserve">Proposal </w:t>
      </w:r>
      <w:r>
        <w:rPr>
          <w:b/>
          <w:iCs/>
          <w:highlight w:val="none"/>
          <w:lang w:eastAsia="zh-CN"/>
        </w:rPr>
        <w:t xml:space="preserve">5: </w:t>
      </w:r>
      <w:bookmarkStart w:id="12" w:name="OLE_LINK4"/>
      <w:r>
        <w:rPr>
          <w:b/>
          <w:iCs/>
          <w:highlight w:val="none"/>
          <w:lang w:eastAsia="zh-CN"/>
        </w:rPr>
        <w:t>For Type-3 HARQ codebook in NTN, the UE should skip the codebook feedback for a feedback-disabled HARQ processes.</w:t>
      </w:r>
      <w:bookmarkEnd w:id="12"/>
    </w:p>
    <w:p>
      <w:pPr>
        <w:autoSpaceDE/>
        <w:autoSpaceDN/>
        <w:adjustRightInd/>
        <w:snapToGrid/>
        <w:spacing w:after="0"/>
        <w:rPr>
          <w:b/>
          <w:iCs/>
          <w:lang w:eastAsia="zh-CN"/>
        </w:rPr>
      </w:pPr>
    </w:p>
    <w:p>
      <w:pPr>
        <w:pStyle w:val="3"/>
      </w:pPr>
      <w:r>
        <w:t>Restriction on HARQ feedback disabling</w:t>
      </w:r>
    </w:p>
    <w:p>
      <w:pPr>
        <w:autoSpaceDE/>
        <w:autoSpaceDN/>
        <w:adjustRightInd/>
        <w:snapToGrid/>
        <w:spacing w:after="0"/>
        <w:rPr>
          <w:lang w:eastAsia="zh-CN"/>
        </w:rPr>
      </w:pPr>
      <w:r>
        <w:rPr>
          <w:lang w:eastAsia="zh-CN"/>
        </w:rPr>
        <w:t xml:space="preserve">The </w:t>
      </w:r>
      <w:r>
        <w:rPr>
          <w:rFonts w:eastAsiaTheme="minorEastAsia"/>
          <w:lang w:eastAsia="zh-CN"/>
        </w:rPr>
        <w:t>propos</w:t>
      </w:r>
      <w:r>
        <w:rPr>
          <w:lang w:eastAsia="zh-CN"/>
        </w:rPr>
        <w:t>al in the RAN1#10</w:t>
      </w:r>
      <w:r>
        <w:rPr>
          <w:rFonts w:hint="eastAsia"/>
          <w:lang w:eastAsia="zh-CN"/>
        </w:rPr>
        <w:t>6-</w:t>
      </w:r>
      <w:r>
        <w:rPr>
          <w:lang w:eastAsia="zh-CN"/>
        </w:rPr>
        <w:t>e of moderator is suggested for further check on the below conclusion</w:t>
      </w:r>
      <w:r>
        <w:rPr>
          <w:rFonts w:ascii="Times" w:hAnsi="Times" w:eastAsia="Batang"/>
          <w:color w:val="000000" w:themeColor="text1"/>
          <w:lang w:val="en-GB" w:eastAsia="zh-CN"/>
          <w14:textFill>
            <w14:solidFill>
              <w14:schemeClr w14:val="tx1"/>
            </w14:solidFill>
          </w14:textFill>
        </w:rPr>
        <w:t xml:space="preserve"> </w:t>
      </w:r>
      <w:r>
        <w:rPr>
          <w:lang w:eastAsia="zh-CN"/>
        </w:rPr>
        <w:t>[1]:</w:t>
      </w:r>
    </w:p>
    <w:p>
      <w:pPr>
        <w:autoSpaceDE/>
        <w:autoSpaceDN/>
        <w:adjustRightInd/>
        <w:snapToGrid/>
        <w:spacing w:after="0"/>
        <w:rPr>
          <w:rFonts w:ascii="Times" w:hAnsi="Times" w:eastAsiaTheme="minorEastAsia"/>
          <w:color w:val="000000" w:themeColor="text1"/>
          <w:lang w:val="en-GB" w:eastAsia="zh-CN"/>
          <w14:textFill>
            <w14:solidFill>
              <w14:schemeClr w14:val="tx1"/>
            </w14:solidFill>
          </w14:textFill>
        </w:rPr>
      </w:pPr>
      <w:r>
        <w:t>UE expects that</w:t>
      </w:r>
      <w:r>
        <w:rPr>
          <w:bCs/>
          <w:lang w:eastAsia="zh-CN"/>
        </w:rPr>
        <w:t xml:space="preserve"> </w:t>
      </w:r>
      <w:r>
        <w:rPr>
          <w:lang w:eastAsia="zh-CN"/>
        </w:rPr>
        <w:t>MAC-CEs are transmitted using HARQ processes with feedback enabled</w:t>
      </w:r>
      <w:r>
        <w:rPr>
          <w:rFonts w:hint="eastAsia" w:ascii="Times" w:hAnsi="Times" w:eastAsiaTheme="minorEastAsia"/>
          <w:color w:val="000000" w:themeColor="text1"/>
          <w:lang w:val="en-GB" w:eastAsia="zh-CN"/>
          <w14:textFill>
            <w14:solidFill>
              <w14:schemeClr w14:val="tx1"/>
            </w14:solidFill>
          </w14:textFill>
        </w:rPr>
        <w:t>.</w:t>
      </w:r>
      <w:r>
        <w:rPr>
          <w:rFonts w:ascii="Times" w:hAnsi="Times" w:eastAsiaTheme="minorEastAsia"/>
          <w:color w:val="000000" w:themeColor="text1"/>
          <w:lang w:val="en-GB" w:eastAsia="zh-CN"/>
          <w14:textFill>
            <w14:solidFill>
              <w14:schemeClr w14:val="tx1"/>
            </w14:solidFill>
          </w14:textFill>
        </w:rPr>
        <w:t xml:space="preserve"> </w:t>
      </w:r>
    </w:p>
    <w:p>
      <w:pPr>
        <w:autoSpaceDE/>
        <w:autoSpaceDN/>
        <w:adjustRightInd/>
        <w:snapToGrid/>
        <w:spacing w:after="0"/>
        <w:rPr>
          <w:rFonts w:ascii="Times" w:hAnsi="Times" w:eastAsiaTheme="minorEastAsia"/>
          <w:color w:val="000000" w:themeColor="text1"/>
          <w:lang w:val="en-GB" w:eastAsia="zh-CN"/>
          <w14:textFill>
            <w14:solidFill>
              <w14:schemeClr w14:val="tx1"/>
            </w14:solidFill>
          </w14:textFill>
        </w:rPr>
      </w:pPr>
      <w:r>
        <w:rPr>
          <w:rFonts w:ascii="Times" w:hAnsi="Times" w:eastAsiaTheme="minorEastAsia"/>
          <w:color w:val="000000" w:themeColor="text1"/>
          <w:lang w:eastAsia="zh-CN"/>
          <w14:textFill>
            <w14:solidFill>
              <w14:schemeClr w14:val="tx1"/>
            </w14:solidFill>
          </w14:textFill>
        </w:rPr>
        <w:t xml:space="preserve">To avoid the potential misunderstanding of MAC CE signaling between gNB and UE, it is beneficial to mandate the scheduling with enabled HARQ process. Thus, </w:t>
      </w:r>
      <w:r>
        <w:rPr>
          <w:rFonts w:hint="eastAsia" w:ascii="Times" w:hAnsi="Times" w:eastAsiaTheme="minorEastAsia"/>
          <w:color w:val="000000" w:themeColor="text1"/>
          <w:lang w:val="en-GB" w:eastAsia="zh-CN"/>
          <w14:textFill>
            <w14:solidFill>
              <w14:schemeClr w14:val="tx1"/>
            </w14:solidFill>
          </w14:textFill>
        </w:rPr>
        <w:t>w</w:t>
      </w:r>
      <w:r>
        <w:rPr>
          <w:rFonts w:ascii="Times" w:hAnsi="Times" w:eastAsiaTheme="minorEastAsia"/>
          <w:color w:val="000000" w:themeColor="text1"/>
          <w:lang w:val="en-GB" w:eastAsia="zh-CN"/>
          <w14:textFill>
            <w14:solidFill>
              <w14:schemeClr w14:val="tx1"/>
            </w14:solidFill>
          </w14:textFill>
        </w:rPr>
        <w:t>e agree with this proposal</w:t>
      </w:r>
      <w:r>
        <w:rPr>
          <w:rFonts w:ascii="Times" w:hAnsi="Times" w:eastAsiaTheme="minorEastAsia"/>
          <w:color w:val="000000" w:themeColor="text1"/>
          <w:lang w:eastAsia="zh-CN"/>
          <w14:textFill>
            <w14:solidFill>
              <w14:schemeClr w14:val="tx1"/>
            </w14:solidFill>
          </w14:textFill>
        </w:rPr>
        <w:t>.</w:t>
      </w:r>
    </w:p>
    <w:p>
      <w:pPr>
        <w:autoSpaceDE/>
        <w:autoSpaceDN/>
        <w:adjustRightInd/>
        <w:snapToGrid/>
        <w:spacing w:after="0"/>
        <w:rPr>
          <w:rFonts w:ascii="Times" w:hAnsi="Times" w:eastAsiaTheme="minorEastAsia"/>
          <w:b/>
          <w:bCs/>
          <w:color w:val="000000" w:themeColor="text1"/>
          <w:highlight w:val="none"/>
          <w:lang w:eastAsia="zh-CN"/>
          <w14:textFill>
            <w14:solidFill>
              <w14:schemeClr w14:val="tx1"/>
            </w14:solidFill>
          </w14:textFill>
        </w:rPr>
      </w:pPr>
      <w:r>
        <w:rPr>
          <w:rFonts w:ascii="Times" w:hAnsi="Times" w:eastAsiaTheme="minorEastAsia"/>
          <w:b/>
          <w:bCs/>
          <w:color w:val="000000" w:themeColor="text1"/>
          <w:highlight w:val="none"/>
          <w:lang w:eastAsia="zh-CN"/>
          <w14:textFill>
            <w14:solidFill>
              <w14:schemeClr w14:val="tx1"/>
            </w14:solidFill>
          </w14:textFill>
        </w:rPr>
        <w:t>Proposal 6: UE expects that MAC-CEs are transmitted using HARQ processes with feedback enabled.</w:t>
      </w:r>
    </w:p>
    <w:p>
      <w:pPr>
        <w:autoSpaceDE/>
        <w:autoSpaceDN/>
        <w:adjustRightInd/>
        <w:snapToGrid/>
        <w:spacing w:after="0"/>
        <w:rPr>
          <w:rFonts w:ascii="Times" w:hAnsi="Times" w:eastAsiaTheme="minorEastAsia"/>
          <w:b/>
          <w:bCs/>
          <w:color w:val="000000" w:themeColor="text1"/>
          <w:lang w:eastAsia="zh-CN"/>
          <w14:textFill>
            <w14:solidFill>
              <w14:schemeClr w14:val="tx1"/>
            </w14:solidFill>
          </w14:textFill>
        </w:rPr>
      </w:pPr>
    </w:p>
    <w:p>
      <w:pPr>
        <w:pStyle w:val="3"/>
        <w:rPr>
          <w:lang w:eastAsia="zh-CN"/>
        </w:rPr>
      </w:pPr>
      <w:r>
        <w:rPr>
          <w:lang w:eastAsia="zh-CN"/>
        </w:rPr>
        <w:t>Discussion on SPS issue</w:t>
      </w:r>
    </w:p>
    <w:p>
      <w:pPr>
        <w:rPr>
          <w:rFonts w:eastAsiaTheme="minorEastAsia"/>
          <w:lang w:eastAsia="zh-CN"/>
        </w:rPr>
      </w:pPr>
      <w:r>
        <w:rPr>
          <w:lang w:eastAsia="zh-CN"/>
        </w:rPr>
        <w:t>At RAN1#10</w:t>
      </w:r>
      <w:r>
        <w:rPr>
          <w:rFonts w:hint="eastAsia"/>
          <w:lang w:eastAsia="zh-CN"/>
        </w:rPr>
        <w:t>6</w:t>
      </w:r>
      <w:r>
        <w:rPr>
          <w:lang w:eastAsia="zh-CN"/>
        </w:rPr>
        <w:t>-e, for SPS PDSCH</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two</w:t>
      </w:r>
      <w:r>
        <w:rPr>
          <w:color w:val="000000" w:themeColor="text1"/>
          <w:lang w:eastAsia="zh-CN"/>
          <w14:textFill>
            <w14:solidFill>
              <w14:schemeClr w14:val="tx1"/>
            </w14:solidFill>
          </w14:textFill>
        </w:rPr>
        <w:t xml:space="preserve"> candidate op</w:t>
      </w:r>
      <w:r>
        <w:rPr>
          <w:rFonts w:hint="eastAsia"/>
          <w:color w:val="000000" w:themeColor="text1"/>
          <w:lang w:eastAsia="zh-CN"/>
          <w14:textFill>
            <w14:solidFill>
              <w14:schemeClr w14:val="tx1"/>
            </w14:solidFill>
          </w14:textFill>
        </w:rPr>
        <w:t>tions</w:t>
      </w:r>
      <w:r>
        <w:rPr>
          <w:color w:val="000000" w:themeColor="text1"/>
          <w:lang w:eastAsia="zh-CN"/>
          <w14:textFill>
            <w14:solidFill>
              <w14:schemeClr w14:val="tx1"/>
            </w14:solidFill>
          </w14:textFill>
        </w:rPr>
        <w:t xml:space="preserve"> were proposed</w:t>
      </w:r>
      <w:r>
        <w:rPr>
          <w:rFonts w:hint="eastAsia" w:ascii="Times" w:hAnsi="Times" w:eastAsiaTheme="minorEastAsia"/>
          <w:color w:val="000000" w:themeColor="text1"/>
          <w:lang w:val="en-GB" w:eastAsia="zh-CN"/>
          <w14:textFill>
            <w14:solidFill>
              <w14:schemeClr w14:val="tx1"/>
            </w14:solidFill>
          </w14:textFill>
        </w:rPr>
        <w:t xml:space="preserve"> </w:t>
      </w:r>
      <w:r>
        <w:rPr>
          <w:lang w:eastAsia="zh-CN"/>
        </w:rPr>
        <w:t>[1]</w:t>
      </w:r>
      <w:r>
        <w:rPr>
          <w:rFonts w:eastAsiaTheme="minorEastAsia"/>
          <w:lang w:eastAsia="zh-CN"/>
        </w:rPr>
        <w:t>:</w:t>
      </w:r>
    </w:p>
    <w:p>
      <w:pPr>
        <w:numPr>
          <w:ilvl w:val="0"/>
          <w:numId w:val="5"/>
        </w:numPr>
        <w:autoSpaceDE/>
        <w:autoSpaceDN/>
        <w:spacing w:before="120" w:after="0"/>
        <w:ind w:left="714" w:hanging="357"/>
        <w:jc w:val="left"/>
        <w:rPr>
          <w:rFonts w:hint="eastAsia" w:eastAsiaTheme="minorEastAsia"/>
          <w:lang w:eastAsia="zh-CN"/>
        </w:rPr>
      </w:pPr>
      <w:r>
        <w:rPr>
          <w:bCs/>
        </w:rPr>
        <w:t>Option-1: All HARQ process associated to SPS PDSCH should be feedback-enabled</w:t>
      </w:r>
      <w:r>
        <w:rPr>
          <w:rFonts w:hint="eastAsia"/>
          <w:bCs/>
          <w:lang w:eastAsia="zh-CN"/>
        </w:rPr>
        <w:t>.</w:t>
      </w:r>
    </w:p>
    <w:p>
      <w:pPr>
        <w:numPr>
          <w:ilvl w:val="0"/>
          <w:numId w:val="5"/>
        </w:numPr>
        <w:autoSpaceDE/>
        <w:autoSpaceDN/>
        <w:spacing w:before="120" w:after="0"/>
        <w:ind w:left="714" w:hanging="357"/>
        <w:jc w:val="left"/>
        <w:rPr>
          <w:bCs/>
        </w:rPr>
      </w:pPr>
      <w:r>
        <w:rPr>
          <w:bCs/>
        </w:rPr>
        <w:t>Option-2: The feedback for the HARQ process associated to SPS PDSCH can be disabled by RRC configuration per HARQ process.</w:t>
      </w:r>
    </w:p>
    <w:p>
      <w:pPr>
        <w:spacing w:before="120"/>
        <w:rPr>
          <w:lang w:eastAsia="zh-CN"/>
        </w:rPr>
      </w:pPr>
      <w:r>
        <w:rPr>
          <w:lang w:eastAsia="zh-CN"/>
        </w:rPr>
        <w:t>If the HARQ feedback can be disabled, UE behavior is undefined if the TA timer</w:t>
      </w:r>
      <w:r>
        <w:rPr>
          <w:rFonts w:hint="eastAsia"/>
          <w:lang w:eastAsia="zh-CN"/>
        </w:rPr>
        <w:t xml:space="preserve"> </w:t>
      </w:r>
      <w:r>
        <w:rPr>
          <w:lang w:eastAsia="zh-CN"/>
        </w:rPr>
        <w:t>is running. Considering this situation option 2 shall be better. And the option 2 is currently specified, meaning that no additional specifications are required.</w:t>
      </w:r>
    </w:p>
    <w:p>
      <w:pPr>
        <w:autoSpaceDE/>
        <w:autoSpaceDN/>
        <w:adjustRightInd/>
        <w:snapToGrid/>
        <w:spacing w:after="0"/>
        <w:rPr>
          <w:rFonts w:ascii="Times" w:hAnsi="Times" w:eastAsiaTheme="minorEastAsia"/>
          <w:b/>
          <w:bCs/>
          <w:color w:val="000000" w:themeColor="text1"/>
          <w:highlight w:val="none"/>
          <w:lang w:eastAsia="zh-CN"/>
          <w14:textFill>
            <w14:solidFill>
              <w14:schemeClr w14:val="tx1"/>
            </w14:solidFill>
          </w14:textFill>
        </w:rPr>
      </w:pPr>
      <w:r>
        <w:rPr>
          <w:rFonts w:ascii="Times" w:hAnsi="Times" w:eastAsiaTheme="minorEastAsia"/>
          <w:b/>
          <w:bCs/>
          <w:color w:val="000000" w:themeColor="text1"/>
          <w:highlight w:val="none"/>
          <w:lang w:eastAsia="zh-CN"/>
          <w14:textFill>
            <w14:solidFill>
              <w14:schemeClr w14:val="tx1"/>
            </w14:solidFill>
          </w14:textFill>
        </w:rPr>
        <w:t xml:space="preserve">Proposal 7: </w:t>
      </w:r>
      <w:r>
        <w:rPr>
          <w:b/>
          <w:bCs/>
          <w:highlight w:val="none"/>
          <w:lang w:eastAsia="zh-CN"/>
        </w:rPr>
        <w:t>UE expects an SPS PDSCH release is transmitted using HARQ processes with feedback enabled</w:t>
      </w:r>
      <w:r>
        <w:rPr>
          <w:rFonts w:ascii="Times" w:hAnsi="Times" w:eastAsiaTheme="minorEastAsia"/>
          <w:b/>
          <w:bCs/>
          <w:color w:val="000000" w:themeColor="text1"/>
          <w:highlight w:val="none"/>
          <w:lang w:eastAsia="zh-CN"/>
          <w14:textFill>
            <w14:solidFill>
              <w14:schemeClr w14:val="tx1"/>
            </w14:solidFill>
          </w14:textFill>
        </w:rPr>
        <w:t>.</w:t>
      </w:r>
    </w:p>
    <w:p>
      <w:pPr>
        <w:autoSpaceDE/>
        <w:autoSpaceDN/>
        <w:adjustRightInd/>
        <w:snapToGrid/>
        <w:spacing w:after="0"/>
        <w:rPr>
          <w:rFonts w:ascii="Times" w:hAnsi="Times" w:eastAsiaTheme="minorEastAsia"/>
          <w:b/>
          <w:bCs/>
          <w:color w:val="000000" w:themeColor="text1"/>
          <w:lang w:eastAsia="zh-CN"/>
          <w14:textFill>
            <w14:solidFill>
              <w14:schemeClr w14:val="tx1"/>
            </w14:solidFill>
          </w14:textFill>
        </w:rPr>
      </w:pPr>
    </w:p>
    <w:p>
      <w:pPr>
        <w:pStyle w:val="3"/>
        <w:rPr>
          <w:lang w:eastAsia="zh-CN"/>
        </w:rPr>
      </w:pPr>
      <w:r>
        <w:rPr>
          <w:lang w:eastAsia="zh-CN"/>
        </w:rPr>
        <w:t>Coverage Enhancements</w:t>
      </w:r>
    </w:p>
    <w:p>
      <w:pPr>
        <w:autoSpaceDE/>
        <w:autoSpaceDN/>
        <w:adjustRightInd/>
        <w:snapToGrid/>
        <w:spacing w:after="0"/>
        <w:rPr>
          <w:lang w:eastAsia="zh-CN"/>
        </w:rPr>
      </w:pPr>
      <w:r>
        <w:rPr>
          <w:lang w:eastAsia="zh-CN"/>
        </w:rPr>
        <w:t>The Rel-17 WI on coverage enhancements (CE) is specifying enhancements to PUSCH and PUCCH transmissions with repetitions – the maximum number of PUSCH repetitions has been increased to 32. These behaviors do not require additional specification support to be applied to NTN. But an important aspect associated with increased time slot aggregation is that individual PDSCH transfers have unique encodings, resulting in a relatively high code rate per transfer. However, large number of aggregations will result in reduced efficiency.</w:t>
      </w:r>
    </w:p>
    <w:p>
      <w:pPr>
        <w:autoSpaceDE/>
        <w:autoSpaceDN/>
        <w:adjustRightInd/>
        <w:snapToGrid/>
        <w:spacing w:after="0"/>
        <w:rPr>
          <w:rFonts w:ascii="Times" w:hAnsi="Times" w:eastAsiaTheme="minorEastAsia"/>
          <w:b/>
          <w:bCs/>
          <w:color w:val="000000" w:themeColor="text1"/>
          <w:highlight w:val="none"/>
          <w:lang w:eastAsia="zh-CN"/>
          <w14:textFill>
            <w14:solidFill>
              <w14:schemeClr w14:val="tx1"/>
            </w14:solidFill>
          </w14:textFill>
        </w:rPr>
      </w:pPr>
      <w:r>
        <w:rPr>
          <w:rFonts w:ascii="Times" w:hAnsi="Times" w:eastAsiaTheme="minorEastAsia"/>
          <w:b/>
          <w:bCs/>
          <w:color w:val="000000" w:themeColor="text1"/>
          <w:highlight w:val="none"/>
          <w:lang w:eastAsia="zh-CN"/>
          <w14:textFill>
            <w14:solidFill>
              <w14:schemeClr w14:val="tx1"/>
            </w14:solidFill>
          </w14:textFill>
        </w:rPr>
        <w:t>Proposal 8: For NTN operation, the maximum level of slot aggregation to be considered could be 32 slots, but 16 is ok.</w:t>
      </w:r>
    </w:p>
    <w:p>
      <w:pPr>
        <w:autoSpaceDE/>
        <w:autoSpaceDN/>
        <w:adjustRightInd/>
        <w:snapToGrid/>
        <w:spacing w:after="0"/>
        <w:rPr>
          <w:rFonts w:ascii="Times" w:hAnsi="Times" w:eastAsiaTheme="minorEastAsia"/>
          <w:b/>
          <w:bCs/>
          <w:color w:val="000000" w:themeColor="text1"/>
          <w:lang w:eastAsia="zh-CN"/>
          <w14:textFill>
            <w14:solidFill>
              <w14:schemeClr w14:val="tx1"/>
            </w14:solidFill>
          </w14:textFill>
        </w:rPr>
      </w:pPr>
    </w:p>
    <w:p>
      <w:pPr>
        <w:pStyle w:val="2"/>
      </w:pPr>
      <w:r>
        <w:t>Conclusions</w:t>
      </w:r>
    </w:p>
    <w:p>
      <w:pPr>
        <w:rPr>
          <w:lang w:eastAsia="ja-JP"/>
        </w:rPr>
      </w:pPr>
      <w:r>
        <w:rPr>
          <w:lang w:eastAsia="ja-JP"/>
        </w:rPr>
        <w:t xml:space="preserve">In this contribution, we </w:t>
      </w:r>
      <w:r>
        <w:t>discussed enhancements for HARQ procedures in NTN.</w:t>
      </w:r>
      <w:r>
        <w:rPr>
          <w:lang w:eastAsia="ja-JP"/>
        </w:rPr>
        <w:t xml:space="preserve"> Then we get the following observations and proposals:</w:t>
      </w:r>
    </w:p>
    <w:p>
      <w:pPr>
        <w:pStyle w:val="27"/>
        <w:widowControl/>
        <w:numPr>
          <w:ilvl w:val="0"/>
          <w:numId w:val="9"/>
        </w:numPr>
        <w:tabs>
          <w:tab w:val="left" w:pos="7172"/>
        </w:tabs>
        <w:autoSpaceDE w:val="0"/>
        <w:autoSpaceDN w:val="0"/>
        <w:adjustRightInd w:val="0"/>
        <w:snapToGrid w:val="0"/>
        <w:spacing w:after="120"/>
        <w:ind w:left="1082" w:leftChars="0" w:hanging="1082" w:hangingChars="515"/>
        <w:rPr>
          <w:rFonts w:ascii="Times New Roman" w:hAnsi="Times New Roman" w:cs="Times New Roman"/>
          <w:b/>
          <w:bCs/>
          <w:lang w:eastAsia="zh-CN"/>
        </w:rPr>
      </w:pPr>
      <w:r>
        <w:rPr>
          <w:rFonts w:ascii="Times New Roman" w:hAnsi="Times New Roman" w:cs="Times New Roman"/>
          <w:b/>
          <w:bCs/>
          <w:lang w:eastAsia="zh-CN"/>
        </w:rPr>
        <w:t>No HARQ enhancement for DCI 0-0/1-0 is needed.</w:t>
      </w:r>
    </w:p>
    <w:p>
      <w:pPr>
        <w:pStyle w:val="27"/>
        <w:widowControl/>
        <w:numPr>
          <w:ilvl w:val="0"/>
          <w:numId w:val="9"/>
        </w:numPr>
        <w:tabs>
          <w:tab w:val="left" w:pos="7172"/>
        </w:tabs>
        <w:autoSpaceDE w:val="0"/>
        <w:autoSpaceDN w:val="0"/>
        <w:adjustRightInd w:val="0"/>
        <w:snapToGrid w:val="0"/>
        <w:spacing w:after="120"/>
        <w:ind w:left="1082" w:leftChars="0" w:hanging="1082" w:hangingChars="515"/>
        <w:rPr>
          <w:rFonts w:ascii="Times New Roman" w:hAnsi="Times New Roman" w:cs="Times New Roman"/>
          <w:b/>
          <w:bCs/>
          <w:lang w:eastAsia="zh-CN"/>
        </w:rPr>
      </w:pPr>
      <w:r>
        <w:rPr>
          <w:rFonts w:ascii="Times New Roman" w:hAnsi="Times New Roman" w:cs="Times New Roman"/>
          <w:b/>
          <w:bCs/>
          <w:lang w:eastAsia="zh-CN"/>
        </w:rPr>
        <w:t>If DCIs carrying the feedback-disabled and feedback-enabled HARQ processes are detected by UE, the UE will report NACK/ACK for the feedback-disabled HARQ process depending on the decoding results of corresponding PDSCH.</w:t>
      </w:r>
    </w:p>
    <w:p>
      <w:pPr>
        <w:pStyle w:val="27"/>
        <w:widowControl/>
        <w:numPr>
          <w:ilvl w:val="0"/>
          <w:numId w:val="9"/>
        </w:numPr>
        <w:tabs>
          <w:tab w:val="left" w:pos="7172"/>
        </w:tabs>
        <w:autoSpaceDE w:val="0"/>
        <w:autoSpaceDN w:val="0"/>
        <w:adjustRightInd w:val="0"/>
        <w:snapToGrid w:val="0"/>
        <w:spacing w:after="120"/>
        <w:ind w:left="1082" w:leftChars="0" w:hanging="1082" w:hangingChars="515"/>
        <w:rPr>
          <w:rFonts w:ascii="Times New Roman" w:hAnsi="Times New Roman" w:cs="Times New Roman"/>
          <w:b/>
          <w:bCs/>
          <w:lang w:eastAsia="zh-CN"/>
        </w:rPr>
      </w:pPr>
      <w:r>
        <w:rPr>
          <w:rFonts w:ascii="Times New Roman" w:hAnsi="Times New Roman" w:cs="Times New Roman"/>
          <w:b/>
          <w:bCs/>
          <w:lang w:eastAsia="zh-CN"/>
        </w:rPr>
        <w:t>if only DCI carrying feedback-disabled HARQ process is detected by UE, the UE should skip the codebook feedback.</w:t>
      </w:r>
    </w:p>
    <w:p>
      <w:pPr>
        <w:pStyle w:val="27"/>
        <w:widowControl/>
        <w:numPr>
          <w:ilvl w:val="0"/>
          <w:numId w:val="9"/>
        </w:numPr>
        <w:tabs>
          <w:tab w:val="left" w:pos="7172"/>
        </w:tabs>
        <w:autoSpaceDE w:val="0"/>
        <w:autoSpaceDN w:val="0"/>
        <w:adjustRightInd w:val="0"/>
        <w:snapToGrid w:val="0"/>
        <w:spacing w:after="120"/>
        <w:ind w:left="1082" w:leftChars="0" w:hanging="1082" w:hangingChars="515"/>
        <w:rPr>
          <w:rFonts w:ascii="Times New Roman" w:hAnsi="Times New Roman" w:cs="Times New Roman"/>
          <w:b/>
          <w:bCs/>
          <w:lang w:eastAsia="zh-CN"/>
        </w:rPr>
      </w:pPr>
      <w:r>
        <w:rPr>
          <w:rFonts w:ascii="Times New Roman" w:hAnsi="Times New Roman" w:cs="Times New Roman"/>
          <w:b/>
          <w:bCs/>
          <w:lang w:eastAsia="zh-CN"/>
        </w:rPr>
        <w:t>Type 2 HARQ-ACK codebook can be enhanced, and the C-DAI and T-DAI are the count of feedback-enabled processes despite they are not incremented, and are taken into account by the UE for type 2 codebook generation.</w:t>
      </w:r>
    </w:p>
    <w:p>
      <w:pPr>
        <w:pStyle w:val="27"/>
        <w:widowControl/>
        <w:numPr>
          <w:ilvl w:val="0"/>
          <w:numId w:val="9"/>
        </w:numPr>
        <w:tabs>
          <w:tab w:val="left" w:pos="7172"/>
        </w:tabs>
        <w:autoSpaceDE w:val="0"/>
        <w:autoSpaceDN w:val="0"/>
        <w:adjustRightInd w:val="0"/>
        <w:snapToGrid w:val="0"/>
        <w:spacing w:after="120"/>
        <w:ind w:left="1082" w:leftChars="0" w:hanging="1082" w:hangingChars="515"/>
        <w:rPr>
          <w:rFonts w:ascii="Times New Roman" w:hAnsi="Times New Roman" w:cs="Times New Roman"/>
          <w:b/>
          <w:bCs/>
          <w:lang w:eastAsia="zh-CN"/>
        </w:rPr>
      </w:pPr>
      <w:r>
        <w:rPr>
          <w:rFonts w:ascii="Times New Roman" w:hAnsi="Times New Roman" w:cs="Times New Roman"/>
          <w:b/>
          <w:bCs/>
          <w:lang w:eastAsia="zh-CN"/>
        </w:rPr>
        <w:t>For Type-3 HARQ codebook, enhancement should be considered to reduce the unnecessary overhead.</w:t>
      </w:r>
    </w:p>
    <w:p>
      <w:pPr>
        <w:pStyle w:val="27"/>
        <w:widowControl/>
        <w:numPr>
          <w:ilvl w:val="0"/>
          <w:numId w:val="9"/>
        </w:numPr>
        <w:tabs>
          <w:tab w:val="left" w:pos="7172"/>
        </w:tabs>
        <w:autoSpaceDE w:val="0"/>
        <w:autoSpaceDN w:val="0"/>
        <w:adjustRightInd w:val="0"/>
        <w:snapToGrid w:val="0"/>
        <w:spacing w:after="120"/>
        <w:ind w:left="1082" w:leftChars="0" w:hanging="1082" w:hangingChars="515"/>
        <w:rPr>
          <w:rFonts w:ascii="Times New Roman" w:hAnsi="Times New Roman" w:cs="Times New Roman"/>
          <w:b/>
          <w:bCs/>
          <w:lang w:eastAsia="zh-CN"/>
        </w:rPr>
      </w:pPr>
      <w:r>
        <w:rPr>
          <w:rFonts w:ascii="Times" w:hAnsi="Times" w:eastAsiaTheme="minorEastAsia"/>
          <w:b/>
          <w:bCs/>
          <w:color w:val="000000" w:themeColor="text1"/>
          <w:lang w:eastAsia="zh-CN"/>
          <w14:textFill>
            <w14:solidFill>
              <w14:schemeClr w14:val="tx1"/>
            </w14:solidFill>
          </w14:textFill>
        </w:rPr>
        <w:t>The MAC-CEs are transmitted with enabled/disabled HARQ processes depending on the specific implementation of network operators.</w:t>
      </w:r>
    </w:p>
    <w:p>
      <w:pPr>
        <w:pStyle w:val="27"/>
        <w:widowControl/>
        <w:numPr>
          <w:ilvl w:val="0"/>
          <w:numId w:val="9"/>
        </w:numPr>
        <w:tabs>
          <w:tab w:val="left" w:pos="7172"/>
        </w:tabs>
        <w:autoSpaceDE w:val="0"/>
        <w:autoSpaceDN w:val="0"/>
        <w:adjustRightInd w:val="0"/>
        <w:snapToGrid w:val="0"/>
        <w:spacing w:after="120"/>
        <w:ind w:left="1082" w:leftChars="0" w:hanging="1082" w:hangingChars="515"/>
        <w:rPr>
          <w:rFonts w:ascii="Times New Roman" w:hAnsi="Times New Roman" w:cs="Times New Roman"/>
          <w:b/>
          <w:bCs/>
          <w:lang w:eastAsia="zh-CN"/>
        </w:rPr>
      </w:pPr>
      <w:r>
        <w:rPr>
          <w:rFonts w:ascii="Times New Roman" w:hAnsi="Times New Roman" w:cs="Times New Roman"/>
          <w:b/>
          <w:bCs/>
          <w:lang w:eastAsia="zh-CN"/>
        </w:rPr>
        <w:t>UE expects an SPS PDSCH release is transmitted using HARQ processes with feedback enabled.</w:t>
      </w:r>
    </w:p>
    <w:p>
      <w:pPr>
        <w:pStyle w:val="27"/>
        <w:numPr>
          <w:ilvl w:val="0"/>
          <w:numId w:val="9"/>
        </w:numPr>
        <w:ind w:leftChars="0"/>
        <w:rPr>
          <w:rFonts w:ascii="Times" w:hAnsi="Times" w:eastAsiaTheme="minorEastAsia"/>
          <w:b/>
          <w:bCs/>
          <w:color w:val="000000" w:themeColor="text1"/>
          <w:lang w:eastAsia="zh-CN"/>
          <w14:textFill>
            <w14:solidFill>
              <w14:schemeClr w14:val="tx1"/>
            </w14:solidFill>
          </w14:textFill>
        </w:rPr>
      </w:pPr>
      <w:r>
        <w:rPr>
          <w:rFonts w:ascii="Times" w:hAnsi="Times" w:eastAsiaTheme="minorEastAsia"/>
          <w:b/>
          <w:bCs/>
          <w:color w:val="000000" w:themeColor="text1"/>
          <w:lang w:eastAsia="zh-CN"/>
          <w14:textFill>
            <w14:solidFill>
              <w14:schemeClr w14:val="tx1"/>
            </w14:solidFill>
          </w14:textFill>
        </w:rPr>
        <w:t>For NTN operation, the maximum level of slot aggregation to be considered could be 32 slots, but 16 is ok.</w:t>
      </w:r>
    </w:p>
    <w:p>
      <w:pPr>
        <w:tabs>
          <w:tab w:val="left" w:pos="7172"/>
        </w:tabs>
        <w:rPr>
          <w:b/>
          <w:bCs/>
          <w:lang w:eastAsia="zh-CN"/>
        </w:rPr>
      </w:pPr>
    </w:p>
    <w:p>
      <w:pPr>
        <w:pStyle w:val="2"/>
        <w:numPr>
          <w:ilvl w:val="0"/>
          <w:numId w:val="0"/>
        </w:numPr>
        <w:tabs>
          <w:tab w:val="left" w:pos="420"/>
          <w:tab w:val="clear" w:pos="432"/>
        </w:tabs>
        <w:ind w:left="432" w:hanging="432"/>
      </w:pPr>
      <w:r>
        <w:t>References</w:t>
      </w:r>
    </w:p>
    <w:p>
      <w:pPr>
        <w:pStyle w:val="28"/>
        <w:numPr>
          <w:ilvl w:val="0"/>
          <w:numId w:val="10"/>
        </w:numPr>
        <w:tabs>
          <w:tab w:val="left" w:pos="420"/>
        </w:tabs>
        <w:rPr>
          <w:sz w:val="22"/>
          <w:szCs w:val="22"/>
        </w:rPr>
      </w:pPr>
      <w:r>
        <w:rPr>
          <w:sz w:val="22"/>
          <w:szCs w:val="22"/>
          <w:lang w:eastAsia="zh-CN"/>
        </w:rPr>
        <w:t>Chairman’s Notes</w:t>
      </w:r>
      <w:r>
        <w:t>, 3GPP TSG RAN1 WG1 #10</w:t>
      </w:r>
      <w:r>
        <w:rPr>
          <w:rFonts w:hint="eastAsia"/>
          <w:lang w:eastAsia="zh-CN"/>
        </w:rPr>
        <w:t>6</w:t>
      </w:r>
      <w:r>
        <w:t>-e Meeting, May. 202</w:t>
      </w:r>
      <w:r>
        <w:rPr>
          <w:rFonts w:hint="eastAsia"/>
          <w:lang w:eastAsia="zh-CN"/>
        </w:rPr>
        <w:t>1</w:t>
      </w:r>
      <w:r>
        <w:t>.</w:t>
      </w:r>
      <w:r>
        <w:rPr>
          <w:sz w:val="22"/>
          <w:szCs w:val="22"/>
          <w:lang w:eastAsia="zh-CN"/>
        </w:rPr>
        <w:t xml:space="preserve"> </w:t>
      </w:r>
    </w:p>
    <w:p>
      <w:pPr>
        <w:pStyle w:val="28"/>
        <w:numPr>
          <w:ilvl w:val="0"/>
          <w:numId w:val="10"/>
        </w:numPr>
        <w:tabs>
          <w:tab w:val="left" w:pos="420"/>
        </w:tabs>
        <w:rPr>
          <w:sz w:val="22"/>
          <w:szCs w:val="22"/>
          <w:lang w:eastAsia="zh-CN"/>
        </w:rPr>
      </w:pPr>
      <w:r>
        <w:rPr>
          <w:sz w:val="22"/>
          <w:szCs w:val="22"/>
          <w:lang w:eastAsia="zh-CN"/>
        </w:rPr>
        <w:t>Chairman’s Notes, 3GPP TSG RAN1 WG1 #102-e Meeting, Aug. 202</w:t>
      </w:r>
      <w:r>
        <w:rPr>
          <w:rFonts w:hint="eastAsia"/>
          <w:sz w:val="22"/>
          <w:szCs w:val="22"/>
          <w:lang w:eastAsia="zh-CN"/>
        </w:rPr>
        <w:t>0</w:t>
      </w:r>
      <w:r>
        <w:rPr>
          <w:sz w:val="22"/>
          <w:szCs w:val="22"/>
          <w:lang w:eastAsia="zh-CN"/>
        </w:rPr>
        <w:t>.</w:t>
      </w:r>
    </w:p>
    <w:p>
      <w:pPr>
        <w:pStyle w:val="28"/>
        <w:numPr>
          <w:ilvl w:val="0"/>
          <w:numId w:val="10"/>
        </w:numPr>
        <w:tabs>
          <w:tab w:val="left" w:pos="420"/>
        </w:tabs>
        <w:rPr>
          <w:sz w:val="22"/>
          <w:szCs w:val="22"/>
          <w:lang w:eastAsia="zh-CN"/>
        </w:rPr>
      </w:pPr>
      <w:bookmarkStart w:id="13" w:name="_Ref71307344"/>
      <w:r>
        <w:rPr>
          <w:sz w:val="22"/>
          <w:szCs w:val="22"/>
          <w:lang w:eastAsia="zh-CN"/>
        </w:rPr>
        <w:t xml:space="preserve">TR 38.821 V16.0.0, </w:t>
      </w:r>
      <w:bookmarkStart w:id="14" w:name="OLE_LINK19"/>
      <w:r>
        <w:rPr>
          <w:sz w:val="22"/>
          <w:szCs w:val="22"/>
          <w:lang w:eastAsia="zh-CN"/>
        </w:rPr>
        <w:t>“</w:t>
      </w:r>
      <w:bookmarkEnd w:id="14"/>
      <w:r>
        <w:rPr>
          <w:sz w:val="22"/>
          <w:szCs w:val="22"/>
          <w:lang w:eastAsia="zh-CN"/>
        </w:rPr>
        <w:t>Solution for NR to support non terrestrial networks (NTN) ”, 3GPP</w:t>
      </w:r>
      <w:bookmarkEnd w:id="13"/>
      <w:r>
        <w:rPr>
          <w:sz w:val="22"/>
          <w:szCs w:val="22"/>
          <w:lang w:eastAsia="zh-CN"/>
        </w:rPr>
        <w:t>.</w:t>
      </w:r>
    </w:p>
    <w:p>
      <w:pPr>
        <w:pStyle w:val="28"/>
        <w:numPr>
          <w:ilvl w:val="0"/>
          <w:numId w:val="10"/>
        </w:numPr>
        <w:tabs>
          <w:tab w:val="left" w:pos="420"/>
        </w:tabs>
        <w:rPr>
          <w:sz w:val="22"/>
          <w:szCs w:val="22"/>
          <w:lang w:eastAsia="zh-CN"/>
        </w:rPr>
      </w:pPr>
      <w:r>
        <w:rPr>
          <w:sz w:val="22"/>
          <w:szCs w:val="22"/>
          <w:lang w:eastAsia="zh-CN"/>
        </w:rPr>
        <w:t>Chairman’s Notes, 3GPP TSG RAN1 WG1 #103-e Meeting, Nov. 202</w:t>
      </w:r>
      <w:r>
        <w:rPr>
          <w:rFonts w:hint="eastAsia"/>
          <w:sz w:val="22"/>
          <w:szCs w:val="22"/>
          <w:lang w:eastAsia="zh-CN"/>
        </w:rPr>
        <w:t>0</w:t>
      </w:r>
      <w:r>
        <w:rPr>
          <w:sz w:val="22"/>
          <w:szCs w:val="22"/>
          <w:lang w:eastAsia="zh-CN"/>
        </w:rPr>
        <w:t>.</w:t>
      </w:r>
      <w:bookmarkEnd w:id="5"/>
      <w:bookmarkEnd w:id="7"/>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entury">
    <w:altName w:val="Times New Roman"/>
    <w:panose1 w:val="02040604050505020304"/>
    <w:charset w:val="00"/>
    <w:family w:val="roman"/>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3360F"/>
    <w:multiLevelType w:val="multilevel"/>
    <w:tmpl w:val="13D3360F"/>
    <w:lvl w:ilvl="0" w:tentative="0">
      <w:start w:val="1"/>
      <w:numFmt w:val="decimal"/>
      <w:pStyle w:val="2"/>
      <w:lvlText w:val="%1"/>
      <w:lvlJc w:val="left"/>
      <w:pPr>
        <w:tabs>
          <w:tab w:val="left" w:pos="432"/>
        </w:tabs>
        <w:ind w:left="432" w:hanging="432"/>
      </w:pPr>
      <w:rPr>
        <w:i w:val="0"/>
        <w:lang w:val="en-US"/>
      </w:rPr>
    </w:lvl>
    <w:lvl w:ilvl="1" w:tentative="0">
      <w:start w:val="1"/>
      <w:numFmt w:val="decimal"/>
      <w:pStyle w:val="3"/>
      <w:lvlText w:val="%1.%2"/>
      <w:lvlJc w:val="left"/>
      <w:pPr>
        <w:tabs>
          <w:tab w:val="left" w:pos="576"/>
        </w:tabs>
        <w:ind w:left="576" w:hanging="576"/>
      </w:pPr>
      <w:rPr>
        <w:rFonts w:hint="default" w:ascii="Times New Roman" w:hAnsi="Times New Roman" w:cs="Times New Roman"/>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319B5517"/>
    <w:multiLevelType w:val="multilevel"/>
    <w:tmpl w:val="319B55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1212DE"/>
    <w:multiLevelType w:val="multilevel"/>
    <w:tmpl w:val="411212DE"/>
    <w:lvl w:ilvl="0" w:tentative="0">
      <w:start w:val="1"/>
      <w:numFmt w:val="decimal"/>
      <w:suff w:val="space"/>
      <w:lvlText w:val="Proposal %1:"/>
      <w:lvlJc w:val="left"/>
      <w:pPr>
        <w:ind w:left="1134" w:hanging="1134"/>
      </w:pPr>
      <w:rPr>
        <w:rFonts w:hint="eastAsia"/>
        <w:b/>
        <w:i w:val="0"/>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5">
    <w:nsid w:val="43E86126"/>
    <w:multiLevelType w:val="multilevel"/>
    <w:tmpl w:val="43E861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6A86878"/>
    <w:multiLevelType w:val="multilevel"/>
    <w:tmpl w:val="46A868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1505E"/>
    <w:multiLevelType w:val="multilevel"/>
    <w:tmpl w:val="5101505E"/>
    <w:lvl w:ilvl="0" w:tentative="0">
      <w:start w:val="1"/>
      <w:numFmt w:val="decimal"/>
      <w:pStyle w:val="3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1D05900"/>
    <w:multiLevelType w:val="multilevel"/>
    <w:tmpl w:val="51D05900"/>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443519C"/>
    <w:multiLevelType w:val="multilevel"/>
    <w:tmpl w:val="5443519C"/>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3"/>
  </w:num>
  <w:num w:numId="4">
    <w:abstractNumId w:val="7"/>
  </w:num>
  <w:num w:numId="5">
    <w:abstractNumId w:val="9"/>
  </w:num>
  <w:num w:numId="6">
    <w:abstractNumId w:val="5"/>
  </w:num>
  <w:num w:numId="7">
    <w:abstractNumId w:val="6"/>
  </w:num>
  <w:num w:numId="8">
    <w:abstractNumId w:val="1"/>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A2C"/>
    <w:rsid w:val="00000343"/>
    <w:rsid w:val="000125EC"/>
    <w:rsid w:val="0001466F"/>
    <w:rsid w:val="00016606"/>
    <w:rsid w:val="000178C1"/>
    <w:rsid w:val="00023469"/>
    <w:rsid w:val="00026652"/>
    <w:rsid w:val="00026961"/>
    <w:rsid w:val="000454DE"/>
    <w:rsid w:val="0004789D"/>
    <w:rsid w:val="0005681B"/>
    <w:rsid w:val="00062108"/>
    <w:rsid w:val="00066D5F"/>
    <w:rsid w:val="00070EEC"/>
    <w:rsid w:val="00075F96"/>
    <w:rsid w:val="00081051"/>
    <w:rsid w:val="000930E3"/>
    <w:rsid w:val="000A3F35"/>
    <w:rsid w:val="000A43B8"/>
    <w:rsid w:val="000A5B03"/>
    <w:rsid w:val="000A7471"/>
    <w:rsid w:val="000B016E"/>
    <w:rsid w:val="000B0A6E"/>
    <w:rsid w:val="000B192D"/>
    <w:rsid w:val="000C170E"/>
    <w:rsid w:val="000C544A"/>
    <w:rsid w:val="000C6D06"/>
    <w:rsid w:val="000C7B3D"/>
    <w:rsid w:val="000D463D"/>
    <w:rsid w:val="000E320B"/>
    <w:rsid w:val="000E4AFE"/>
    <w:rsid w:val="000F430B"/>
    <w:rsid w:val="000F6C3A"/>
    <w:rsid w:val="001016DE"/>
    <w:rsid w:val="00102715"/>
    <w:rsid w:val="0010776E"/>
    <w:rsid w:val="00110B5A"/>
    <w:rsid w:val="00110BFA"/>
    <w:rsid w:val="00112BDC"/>
    <w:rsid w:val="001139BF"/>
    <w:rsid w:val="00115CF4"/>
    <w:rsid w:val="0012085A"/>
    <w:rsid w:val="001475EA"/>
    <w:rsid w:val="00153D8F"/>
    <w:rsid w:val="00155069"/>
    <w:rsid w:val="00157C32"/>
    <w:rsid w:val="001644D8"/>
    <w:rsid w:val="0017587B"/>
    <w:rsid w:val="0018571C"/>
    <w:rsid w:val="001933B7"/>
    <w:rsid w:val="00193F32"/>
    <w:rsid w:val="001C00A9"/>
    <w:rsid w:val="001C7A6A"/>
    <w:rsid w:val="001D64D0"/>
    <w:rsid w:val="001E340D"/>
    <w:rsid w:val="002060D0"/>
    <w:rsid w:val="00206AE7"/>
    <w:rsid w:val="0021142D"/>
    <w:rsid w:val="002121BF"/>
    <w:rsid w:val="00217C01"/>
    <w:rsid w:val="002246E5"/>
    <w:rsid w:val="00224D3C"/>
    <w:rsid w:val="002363FD"/>
    <w:rsid w:val="00241E52"/>
    <w:rsid w:val="00256A2B"/>
    <w:rsid w:val="0026651E"/>
    <w:rsid w:val="00273269"/>
    <w:rsid w:val="002753B9"/>
    <w:rsid w:val="0028310F"/>
    <w:rsid w:val="00286ED7"/>
    <w:rsid w:val="002E2383"/>
    <w:rsid w:val="002E2E39"/>
    <w:rsid w:val="002E6C84"/>
    <w:rsid w:val="002F176A"/>
    <w:rsid w:val="002F2B7F"/>
    <w:rsid w:val="00302A82"/>
    <w:rsid w:val="00303276"/>
    <w:rsid w:val="00304BD1"/>
    <w:rsid w:val="00311B21"/>
    <w:rsid w:val="00313A5A"/>
    <w:rsid w:val="00337BC8"/>
    <w:rsid w:val="00340A44"/>
    <w:rsid w:val="0034186F"/>
    <w:rsid w:val="00343046"/>
    <w:rsid w:val="003434AF"/>
    <w:rsid w:val="00344B58"/>
    <w:rsid w:val="003452C9"/>
    <w:rsid w:val="00354CA0"/>
    <w:rsid w:val="00371F46"/>
    <w:rsid w:val="00374CFA"/>
    <w:rsid w:val="00380384"/>
    <w:rsid w:val="003B0C57"/>
    <w:rsid w:val="003B3933"/>
    <w:rsid w:val="003B3A99"/>
    <w:rsid w:val="003B7EBF"/>
    <w:rsid w:val="003C3CFD"/>
    <w:rsid w:val="003C4101"/>
    <w:rsid w:val="003D359F"/>
    <w:rsid w:val="003D6AD6"/>
    <w:rsid w:val="003E437F"/>
    <w:rsid w:val="003E72A1"/>
    <w:rsid w:val="003F0963"/>
    <w:rsid w:val="003F1466"/>
    <w:rsid w:val="003F2052"/>
    <w:rsid w:val="003F654A"/>
    <w:rsid w:val="00401DEF"/>
    <w:rsid w:val="0040365C"/>
    <w:rsid w:val="0040365E"/>
    <w:rsid w:val="004415D8"/>
    <w:rsid w:val="004439B0"/>
    <w:rsid w:val="00447E63"/>
    <w:rsid w:val="0045576E"/>
    <w:rsid w:val="004601F4"/>
    <w:rsid w:val="00461F25"/>
    <w:rsid w:val="00462C59"/>
    <w:rsid w:val="004642DA"/>
    <w:rsid w:val="0047751D"/>
    <w:rsid w:val="00481673"/>
    <w:rsid w:val="004A2A4E"/>
    <w:rsid w:val="004B4DD9"/>
    <w:rsid w:val="004B5C6A"/>
    <w:rsid w:val="004C2A32"/>
    <w:rsid w:val="004C75BF"/>
    <w:rsid w:val="004D45A3"/>
    <w:rsid w:val="004F09F7"/>
    <w:rsid w:val="004F298B"/>
    <w:rsid w:val="004F6951"/>
    <w:rsid w:val="004F715F"/>
    <w:rsid w:val="005006FF"/>
    <w:rsid w:val="00510081"/>
    <w:rsid w:val="00524477"/>
    <w:rsid w:val="00525F26"/>
    <w:rsid w:val="005277A8"/>
    <w:rsid w:val="0053616D"/>
    <w:rsid w:val="00543C3C"/>
    <w:rsid w:val="00544106"/>
    <w:rsid w:val="00552CF7"/>
    <w:rsid w:val="005531FB"/>
    <w:rsid w:val="0055661F"/>
    <w:rsid w:val="00561E42"/>
    <w:rsid w:val="00565246"/>
    <w:rsid w:val="005774DB"/>
    <w:rsid w:val="0058004B"/>
    <w:rsid w:val="0059074D"/>
    <w:rsid w:val="005916AC"/>
    <w:rsid w:val="00595B5A"/>
    <w:rsid w:val="005A7C08"/>
    <w:rsid w:val="005B3815"/>
    <w:rsid w:val="005B45B9"/>
    <w:rsid w:val="005D4457"/>
    <w:rsid w:val="005E40E1"/>
    <w:rsid w:val="005F1926"/>
    <w:rsid w:val="00603A6B"/>
    <w:rsid w:val="00606DDB"/>
    <w:rsid w:val="00615801"/>
    <w:rsid w:val="00620D2D"/>
    <w:rsid w:val="0063045F"/>
    <w:rsid w:val="00634220"/>
    <w:rsid w:val="0064212A"/>
    <w:rsid w:val="00643C3A"/>
    <w:rsid w:val="00662E53"/>
    <w:rsid w:val="00667675"/>
    <w:rsid w:val="00674E83"/>
    <w:rsid w:val="006771A3"/>
    <w:rsid w:val="0068127C"/>
    <w:rsid w:val="00684A2C"/>
    <w:rsid w:val="006877AA"/>
    <w:rsid w:val="0069284C"/>
    <w:rsid w:val="00696043"/>
    <w:rsid w:val="006A27D4"/>
    <w:rsid w:val="006A3519"/>
    <w:rsid w:val="006B3D82"/>
    <w:rsid w:val="006C440C"/>
    <w:rsid w:val="006E0F6C"/>
    <w:rsid w:val="006E4A62"/>
    <w:rsid w:val="00722BC6"/>
    <w:rsid w:val="00725BFA"/>
    <w:rsid w:val="007349EE"/>
    <w:rsid w:val="007411B3"/>
    <w:rsid w:val="00744487"/>
    <w:rsid w:val="007463C7"/>
    <w:rsid w:val="007475DD"/>
    <w:rsid w:val="00754EF7"/>
    <w:rsid w:val="00761A55"/>
    <w:rsid w:val="00776FEB"/>
    <w:rsid w:val="00783CA8"/>
    <w:rsid w:val="007842C1"/>
    <w:rsid w:val="007A7D1D"/>
    <w:rsid w:val="007B31B7"/>
    <w:rsid w:val="007B3BC1"/>
    <w:rsid w:val="007B671C"/>
    <w:rsid w:val="007C259D"/>
    <w:rsid w:val="007C6C25"/>
    <w:rsid w:val="007D3298"/>
    <w:rsid w:val="007D4369"/>
    <w:rsid w:val="007E43ED"/>
    <w:rsid w:val="007E57A0"/>
    <w:rsid w:val="007E6E32"/>
    <w:rsid w:val="007F1E27"/>
    <w:rsid w:val="007F746C"/>
    <w:rsid w:val="007F7C23"/>
    <w:rsid w:val="0081535F"/>
    <w:rsid w:val="008375B2"/>
    <w:rsid w:val="00857C7F"/>
    <w:rsid w:val="00862D01"/>
    <w:rsid w:val="00862DEA"/>
    <w:rsid w:val="00865581"/>
    <w:rsid w:val="008673E0"/>
    <w:rsid w:val="00885A71"/>
    <w:rsid w:val="008972A4"/>
    <w:rsid w:val="008A1CE5"/>
    <w:rsid w:val="008A53CD"/>
    <w:rsid w:val="008A5692"/>
    <w:rsid w:val="008C5F99"/>
    <w:rsid w:val="008E6652"/>
    <w:rsid w:val="008E761E"/>
    <w:rsid w:val="00906490"/>
    <w:rsid w:val="00912081"/>
    <w:rsid w:val="0091209D"/>
    <w:rsid w:val="00924813"/>
    <w:rsid w:val="00927E97"/>
    <w:rsid w:val="00944918"/>
    <w:rsid w:val="00950629"/>
    <w:rsid w:val="00957DB9"/>
    <w:rsid w:val="009620CF"/>
    <w:rsid w:val="009622F9"/>
    <w:rsid w:val="00966AA0"/>
    <w:rsid w:val="009702AE"/>
    <w:rsid w:val="00971EAA"/>
    <w:rsid w:val="0097304D"/>
    <w:rsid w:val="00992223"/>
    <w:rsid w:val="00994AA6"/>
    <w:rsid w:val="00996F2D"/>
    <w:rsid w:val="009A22CE"/>
    <w:rsid w:val="009B6DB4"/>
    <w:rsid w:val="009E3C0F"/>
    <w:rsid w:val="009E4829"/>
    <w:rsid w:val="009E50E6"/>
    <w:rsid w:val="009F2FBB"/>
    <w:rsid w:val="00A063FA"/>
    <w:rsid w:val="00A07837"/>
    <w:rsid w:val="00A36104"/>
    <w:rsid w:val="00A37972"/>
    <w:rsid w:val="00A40B76"/>
    <w:rsid w:val="00A41891"/>
    <w:rsid w:val="00A45C2F"/>
    <w:rsid w:val="00A509A3"/>
    <w:rsid w:val="00A526DB"/>
    <w:rsid w:val="00A57AC4"/>
    <w:rsid w:val="00A61324"/>
    <w:rsid w:val="00A6588E"/>
    <w:rsid w:val="00A70E07"/>
    <w:rsid w:val="00A710E0"/>
    <w:rsid w:val="00A77638"/>
    <w:rsid w:val="00A82EF6"/>
    <w:rsid w:val="00A86D69"/>
    <w:rsid w:val="00AA012B"/>
    <w:rsid w:val="00AB3316"/>
    <w:rsid w:val="00AC1C42"/>
    <w:rsid w:val="00AD5FE0"/>
    <w:rsid w:val="00AD60DC"/>
    <w:rsid w:val="00AE256B"/>
    <w:rsid w:val="00AF7FCF"/>
    <w:rsid w:val="00B014AE"/>
    <w:rsid w:val="00B07E27"/>
    <w:rsid w:val="00B1730A"/>
    <w:rsid w:val="00B17814"/>
    <w:rsid w:val="00B23787"/>
    <w:rsid w:val="00B30A5A"/>
    <w:rsid w:val="00B4118C"/>
    <w:rsid w:val="00B64C1B"/>
    <w:rsid w:val="00B72F1D"/>
    <w:rsid w:val="00B73A78"/>
    <w:rsid w:val="00B862A2"/>
    <w:rsid w:val="00B87B98"/>
    <w:rsid w:val="00B91A87"/>
    <w:rsid w:val="00B93F74"/>
    <w:rsid w:val="00B95152"/>
    <w:rsid w:val="00B9683E"/>
    <w:rsid w:val="00BA09F4"/>
    <w:rsid w:val="00BA4614"/>
    <w:rsid w:val="00BA7F3B"/>
    <w:rsid w:val="00BC46F2"/>
    <w:rsid w:val="00BF4D6D"/>
    <w:rsid w:val="00BF7D27"/>
    <w:rsid w:val="00C00479"/>
    <w:rsid w:val="00C00E2F"/>
    <w:rsid w:val="00C0441F"/>
    <w:rsid w:val="00C16CF5"/>
    <w:rsid w:val="00C251B6"/>
    <w:rsid w:val="00C3008D"/>
    <w:rsid w:val="00C33C02"/>
    <w:rsid w:val="00C376E2"/>
    <w:rsid w:val="00C44B82"/>
    <w:rsid w:val="00C4559F"/>
    <w:rsid w:val="00C466D7"/>
    <w:rsid w:val="00C618F4"/>
    <w:rsid w:val="00C72347"/>
    <w:rsid w:val="00C73FB6"/>
    <w:rsid w:val="00C96FDF"/>
    <w:rsid w:val="00CA2A6D"/>
    <w:rsid w:val="00CE188C"/>
    <w:rsid w:val="00D14328"/>
    <w:rsid w:val="00D24FCA"/>
    <w:rsid w:val="00D26A3B"/>
    <w:rsid w:val="00D4092A"/>
    <w:rsid w:val="00D64276"/>
    <w:rsid w:val="00D91B6B"/>
    <w:rsid w:val="00DA0C00"/>
    <w:rsid w:val="00DA2B09"/>
    <w:rsid w:val="00DA3FCA"/>
    <w:rsid w:val="00DA5676"/>
    <w:rsid w:val="00DB0640"/>
    <w:rsid w:val="00DB2FDB"/>
    <w:rsid w:val="00DC0B17"/>
    <w:rsid w:val="00DD1874"/>
    <w:rsid w:val="00DD5732"/>
    <w:rsid w:val="00DE755B"/>
    <w:rsid w:val="00DF0F60"/>
    <w:rsid w:val="00E06DD6"/>
    <w:rsid w:val="00E07DA9"/>
    <w:rsid w:val="00E121B4"/>
    <w:rsid w:val="00E16299"/>
    <w:rsid w:val="00E17F1C"/>
    <w:rsid w:val="00E24299"/>
    <w:rsid w:val="00E242BE"/>
    <w:rsid w:val="00E25DCC"/>
    <w:rsid w:val="00E33EF7"/>
    <w:rsid w:val="00E446F5"/>
    <w:rsid w:val="00E46471"/>
    <w:rsid w:val="00E61453"/>
    <w:rsid w:val="00E74071"/>
    <w:rsid w:val="00E808CA"/>
    <w:rsid w:val="00E81053"/>
    <w:rsid w:val="00E8729E"/>
    <w:rsid w:val="00E90011"/>
    <w:rsid w:val="00EB63A2"/>
    <w:rsid w:val="00EC0AA4"/>
    <w:rsid w:val="00EC2E6E"/>
    <w:rsid w:val="00EF3D24"/>
    <w:rsid w:val="00F02C8F"/>
    <w:rsid w:val="00F11048"/>
    <w:rsid w:val="00F156C3"/>
    <w:rsid w:val="00F24DE4"/>
    <w:rsid w:val="00F2730F"/>
    <w:rsid w:val="00F3016C"/>
    <w:rsid w:val="00F310F1"/>
    <w:rsid w:val="00F33E46"/>
    <w:rsid w:val="00F415AB"/>
    <w:rsid w:val="00F418DE"/>
    <w:rsid w:val="00F460C7"/>
    <w:rsid w:val="00F61C7F"/>
    <w:rsid w:val="00F61FBF"/>
    <w:rsid w:val="00F620DA"/>
    <w:rsid w:val="00F86F37"/>
    <w:rsid w:val="00F91F5C"/>
    <w:rsid w:val="00F91FDD"/>
    <w:rsid w:val="00F9243C"/>
    <w:rsid w:val="00FA0A6A"/>
    <w:rsid w:val="00FA5DB1"/>
    <w:rsid w:val="00FB0E36"/>
    <w:rsid w:val="00FB2441"/>
    <w:rsid w:val="00FB24A1"/>
    <w:rsid w:val="00FE78E2"/>
    <w:rsid w:val="02BF3146"/>
    <w:rsid w:val="03343958"/>
    <w:rsid w:val="05A4671E"/>
    <w:rsid w:val="0AEA10C7"/>
    <w:rsid w:val="10637874"/>
    <w:rsid w:val="11045DDA"/>
    <w:rsid w:val="14CC0CC1"/>
    <w:rsid w:val="157F7B0B"/>
    <w:rsid w:val="1A4D00C0"/>
    <w:rsid w:val="1D263959"/>
    <w:rsid w:val="1E1A4E66"/>
    <w:rsid w:val="20B56B12"/>
    <w:rsid w:val="23B64B82"/>
    <w:rsid w:val="268028F2"/>
    <w:rsid w:val="29DB1C33"/>
    <w:rsid w:val="328E039C"/>
    <w:rsid w:val="36D11C1D"/>
    <w:rsid w:val="3E131CF1"/>
    <w:rsid w:val="3F893F6D"/>
    <w:rsid w:val="54773331"/>
    <w:rsid w:val="579760B3"/>
    <w:rsid w:val="5BB30632"/>
    <w:rsid w:val="623508F7"/>
    <w:rsid w:val="66A5166D"/>
    <w:rsid w:val="68862EF2"/>
    <w:rsid w:val="6A617E8B"/>
    <w:rsid w:val="75D66CFE"/>
    <w:rsid w:val="7E4D4FD6"/>
    <w:rsid w:val="7FD11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17"/>
    <w:qFormat/>
    <w:uiPriority w:val="0"/>
    <w:pPr>
      <w:keepNext/>
      <w:numPr>
        <w:ilvl w:val="0"/>
        <w:numId w:val="1"/>
      </w:numPr>
      <w:spacing w:before="120"/>
      <w:outlineLvl w:val="0"/>
    </w:pPr>
    <w:rPr>
      <w:b/>
      <w:bCs/>
      <w:sz w:val="28"/>
      <w:szCs w:val="28"/>
    </w:rPr>
  </w:style>
  <w:style w:type="paragraph" w:styleId="3">
    <w:name w:val="heading 2"/>
    <w:basedOn w:val="1"/>
    <w:next w:val="1"/>
    <w:link w:val="18"/>
    <w:unhideWhenUsed/>
    <w:qFormat/>
    <w:uiPriority w:val="0"/>
    <w:pPr>
      <w:keepNext/>
      <w:numPr>
        <w:ilvl w:val="1"/>
        <w:numId w:val="1"/>
      </w:numPr>
      <w:spacing w:before="120"/>
      <w:outlineLvl w:val="1"/>
    </w:pPr>
    <w:rPr>
      <w:b/>
      <w:bCs/>
      <w:sz w:val="24"/>
    </w:rPr>
  </w:style>
  <w:style w:type="paragraph" w:styleId="4">
    <w:name w:val="heading 3"/>
    <w:basedOn w:val="1"/>
    <w:next w:val="1"/>
    <w:link w:val="19"/>
    <w:semiHidden/>
    <w:unhideWhenUsed/>
    <w:qFormat/>
    <w:uiPriority w:val="0"/>
    <w:pPr>
      <w:keepNext/>
      <w:numPr>
        <w:ilvl w:val="2"/>
        <w:numId w:val="1"/>
      </w:numPr>
      <w:spacing w:before="120"/>
      <w:outlineLvl w:val="2"/>
    </w:pPr>
    <w:rPr>
      <w:b/>
    </w:rPr>
  </w:style>
  <w:style w:type="paragraph" w:styleId="5">
    <w:name w:val="heading 4"/>
    <w:basedOn w:val="1"/>
    <w:next w:val="1"/>
    <w:link w:val="20"/>
    <w:semiHidden/>
    <w:unhideWhenUsed/>
    <w:qFormat/>
    <w:uiPriority w:val="0"/>
    <w:pPr>
      <w:keepNext/>
      <w:numPr>
        <w:ilvl w:val="3"/>
        <w:numId w:val="1"/>
      </w:numPr>
      <w:spacing w:before="120"/>
      <w:outlineLvl w:val="3"/>
    </w:pPr>
    <w:rPr>
      <w:b/>
      <w:bCs/>
      <w:szCs w:val="28"/>
    </w:rPr>
  </w:style>
  <w:style w:type="paragraph" w:styleId="6">
    <w:name w:val="heading 5"/>
    <w:basedOn w:val="1"/>
    <w:next w:val="1"/>
    <w:link w:val="21"/>
    <w:semiHidden/>
    <w:unhideWhenUsed/>
    <w:qFormat/>
    <w:uiPriority w:val="0"/>
    <w:pPr>
      <w:keepNext/>
      <w:numPr>
        <w:ilvl w:val="4"/>
        <w:numId w:val="1"/>
      </w:numPr>
      <w:spacing w:before="120"/>
      <w:outlineLvl w:val="4"/>
    </w:pPr>
    <w:rPr>
      <w:b/>
      <w:bCs/>
      <w:i/>
      <w:iCs/>
      <w:szCs w:val="26"/>
    </w:rPr>
  </w:style>
  <w:style w:type="paragraph" w:styleId="7">
    <w:name w:val="heading 6"/>
    <w:basedOn w:val="1"/>
    <w:next w:val="1"/>
    <w:link w:val="22"/>
    <w:semiHidden/>
    <w:unhideWhenUsed/>
    <w:qFormat/>
    <w:uiPriority w:val="0"/>
    <w:pPr>
      <w:numPr>
        <w:ilvl w:val="5"/>
        <w:numId w:val="1"/>
      </w:numPr>
      <w:spacing w:before="240" w:after="60"/>
      <w:outlineLvl w:val="5"/>
    </w:pPr>
    <w:rPr>
      <w:b/>
      <w:bCs/>
    </w:rPr>
  </w:style>
  <w:style w:type="paragraph" w:styleId="8">
    <w:name w:val="heading 7"/>
    <w:basedOn w:val="1"/>
    <w:next w:val="1"/>
    <w:link w:val="23"/>
    <w:semiHidden/>
    <w:unhideWhenUsed/>
    <w:qFormat/>
    <w:uiPriority w:val="0"/>
    <w:pPr>
      <w:numPr>
        <w:ilvl w:val="6"/>
        <w:numId w:val="1"/>
      </w:numPr>
      <w:spacing w:before="240" w:after="60"/>
      <w:outlineLvl w:val="6"/>
    </w:pPr>
    <w:rPr>
      <w:sz w:val="24"/>
      <w:szCs w:val="24"/>
    </w:rPr>
  </w:style>
  <w:style w:type="paragraph" w:styleId="9">
    <w:name w:val="heading 8"/>
    <w:basedOn w:val="1"/>
    <w:next w:val="1"/>
    <w:link w:val="24"/>
    <w:semiHidden/>
    <w:unhideWhenUsed/>
    <w:qFormat/>
    <w:uiPriority w:val="0"/>
    <w:pPr>
      <w:numPr>
        <w:ilvl w:val="7"/>
        <w:numId w:val="1"/>
      </w:numPr>
      <w:spacing w:before="240" w:after="60"/>
      <w:outlineLvl w:val="7"/>
    </w:pPr>
    <w:rPr>
      <w:i/>
      <w:iCs/>
      <w:sz w:val="24"/>
      <w:szCs w:val="24"/>
    </w:rPr>
  </w:style>
  <w:style w:type="paragraph" w:styleId="10">
    <w:name w:val="heading 9"/>
    <w:basedOn w:val="1"/>
    <w:next w:val="1"/>
    <w:link w:val="25"/>
    <w:semiHidden/>
    <w:unhideWhenUsed/>
    <w:qFormat/>
    <w:uiPriority w:val="0"/>
    <w:pPr>
      <w:numPr>
        <w:ilvl w:val="8"/>
        <w:numId w:val="1"/>
      </w:numPr>
      <w:spacing w:before="240" w:after="60"/>
      <w:outlineLvl w:val="8"/>
    </w:pPr>
    <w:rPr>
      <w:rFonts w:ascii="Arial" w:hAnsi="Arial" w:cs="Aria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2"/>
    <w:qFormat/>
    <w:uiPriority w:val="0"/>
    <w:pPr>
      <w:overflowPunct w:val="0"/>
      <w:snapToGrid/>
      <w:textAlignment w:val="baseline"/>
    </w:pPr>
    <w:rPr>
      <w:rFonts w:ascii="Times" w:hAnsi="Times"/>
      <w:sz w:val="20"/>
      <w:szCs w:val="24"/>
    </w:rPr>
  </w:style>
  <w:style w:type="paragraph" w:styleId="12">
    <w:name w:val="footer"/>
    <w:basedOn w:val="1"/>
    <w:link w:val="31"/>
    <w:unhideWhenUsed/>
    <w:qFormat/>
    <w:uiPriority w:val="99"/>
    <w:pPr>
      <w:tabs>
        <w:tab w:val="center" w:pos="4153"/>
        <w:tab w:val="right" w:pos="8306"/>
      </w:tabs>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jc w:val="center"/>
    </w:pPr>
    <w:rPr>
      <w:sz w:val="18"/>
      <w:szCs w:val="18"/>
    </w:rPr>
  </w:style>
  <w:style w:type="table" w:styleId="15">
    <w:name w:val="Table Grid"/>
    <w:basedOn w:val="14"/>
    <w:qFormat/>
    <w:uiPriority w:val="0"/>
    <w:pPr>
      <w:widowControl w:val="0"/>
      <w:autoSpaceDE w:val="0"/>
      <w:autoSpaceDN w:val="0"/>
      <w:adjustRightInd w:val="0"/>
      <w:spacing w:after="120"/>
      <w:jc w:val="both"/>
    </w:pPr>
    <w:rPr>
      <w:rFonts w:ascii="Times New Roman" w:hAnsi="Times New Roman" w:eastAsia="宋体"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basedOn w:val="16"/>
    <w:link w:val="2"/>
    <w:qFormat/>
    <w:uiPriority w:val="0"/>
    <w:rPr>
      <w:rFonts w:ascii="Times New Roman" w:hAnsi="Times New Roman" w:eastAsia="宋体" w:cs="Times New Roman"/>
      <w:b/>
      <w:bCs/>
      <w:kern w:val="0"/>
      <w:sz w:val="28"/>
      <w:szCs w:val="28"/>
      <w:lang w:eastAsia="en-US"/>
    </w:rPr>
  </w:style>
  <w:style w:type="character" w:customStyle="1" w:styleId="18">
    <w:name w:val="标题 2 字符"/>
    <w:basedOn w:val="16"/>
    <w:link w:val="3"/>
    <w:qFormat/>
    <w:uiPriority w:val="0"/>
    <w:rPr>
      <w:rFonts w:ascii="Times New Roman" w:hAnsi="Times New Roman" w:eastAsia="宋体" w:cs="Times New Roman"/>
      <w:b/>
      <w:bCs/>
      <w:kern w:val="0"/>
      <w:sz w:val="24"/>
      <w:lang w:eastAsia="en-US"/>
    </w:rPr>
  </w:style>
  <w:style w:type="character" w:customStyle="1" w:styleId="19">
    <w:name w:val="标题 3 字符"/>
    <w:basedOn w:val="16"/>
    <w:link w:val="4"/>
    <w:semiHidden/>
    <w:qFormat/>
    <w:uiPriority w:val="0"/>
    <w:rPr>
      <w:rFonts w:ascii="Times New Roman" w:hAnsi="Times New Roman" w:eastAsia="宋体" w:cs="Times New Roman"/>
      <w:b/>
      <w:kern w:val="0"/>
      <w:sz w:val="22"/>
      <w:lang w:eastAsia="en-US"/>
    </w:rPr>
  </w:style>
  <w:style w:type="character" w:customStyle="1" w:styleId="20">
    <w:name w:val="标题 4 字符"/>
    <w:basedOn w:val="16"/>
    <w:link w:val="5"/>
    <w:semiHidden/>
    <w:qFormat/>
    <w:uiPriority w:val="0"/>
    <w:rPr>
      <w:rFonts w:ascii="Times New Roman" w:hAnsi="Times New Roman" w:eastAsia="宋体" w:cs="Times New Roman"/>
      <w:b/>
      <w:bCs/>
      <w:kern w:val="0"/>
      <w:sz w:val="22"/>
      <w:szCs w:val="28"/>
      <w:lang w:eastAsia="en-US"/>
    </w:rPr>
  </w:style>
  <w:style w:type="character" w:customStyle="1" w:styleId="21">
    <w:name w:val="标题 5 字符"/>
    <w:basedOn w:val="16"/>
    <w:link w:val="6"/>
    <w:semiHidden/>
    <w:qFormat/>
    <w:uiPriority w:val="0"/>
    <w:rPr>
      <w:rFonts w:ascii="Times New Roman" w:hAnsi="Times New Roman" w:eastAsia="宋体" w:cs="Times New Roman"/>
      <w:b/>
      <w:bCs/>
      <w:i/>
      <w:iCs/>
      <w:kern w:val="0"/>
      <w:sz w:val="22"/>
      <w:szCs w:val="26"/>
      <w:lang w:eastAsia="en-US"/>
    </w:rPr>
  </w:style>
  <w:style w:type="character" w:customStyle="1" w:styleId="22">
    <w:name w:val="标题 6 字符"/>
    <w:basedOn w:val="16"/>
    <w:link w:val="7"/>
    <w:semiHidden/>
    <w:qFormat/>
    <w:uiPriority w:val="0"/>
    <w:rPr>
      <w:rFonts w:ascii="Times New Roman" w:hAnsi="Times New Roman" w:eastAsia="宋体" w:cs="Times New Roman"/>
      <w:b/>
      <w:bCs/>
      <w:kern w:val="0"/>
      <w:sz w:val="22"/>
      <w:lang w:eastAsia="en-US"/>
    </w:rPr>
  </w:style>
  <w:style w:type="character" w:customStyle="1" w:styleId="23">
    <w:name w:val="标题 7 字符"/>
    <w:basedOn w:val="16"/>
    <w:link w:val="8"/>
    <w:semiHidden/>
    <w:qFormat/>
    <w:uiPriority w:val="0"/>
    <w:rPr>
      <w:rFonts w:ascii="Times New Roman" w:hAnsi="Times New Roman" w:eastAsia="宋体" w:cs="Times New Roman"/>
      <w:kern w:val="0"/>
      <w:sz w:val="24"/>
      <w:szCs w:val="24"/>
      <w:lang w:eastAsia="en-US"/>
    </w:rPr>
  </w:style>
  <w:style w:type="character" w:customStyle="1" w:styleId="24">
    <w:name w:val="标题 8 字符"/>
    <w:basedOn w:val="16"/>
    <w:link w:val="9"/>
    <w:semiHidden/>
    <w:qFormat/>
    <w:uiPriority w:val="0"/>
    <w:rPr>
      <w:rFonts w:ascii="Times New Roman" w:hAnsi="Times New Roman" w:eastAsia="宋体" w:cs="Times New Roman"/>
      <w:i/>
      <w:iCs/>
      <w:kern w:val="0"/>
      <w:sz w:val="24"/>
      <w:szCs w:val="24"/>
      <w:lang w:eastAsia="en-US"/>
    </w:rPr>
  </w:style>
  <w:style w:type="character" w:customStyle="1" w:styleId="25">
    <w:name w:val="标题 9 字符"/>
    <w:basedOn w:val="16"/>
    <w:link w:val="10"/>
    <w:semiHidden/>
    <w:qFormat/>
    <w:uiPriority w:val="0"/>
    <w:rPr>
      <w:rFonts w:ascii="Arial" w:hAnsi="Arial" w:eastAsia="宋体" w:cs="Arial"/>
      <w:kern w:val="0"/>
      <w:sz w:val="22"/>
      <w:lang w:eastAsia="en-US"/>
    </w:rPr>
  </w:style>
  <w:style w:type="character" w:customStyle="1" w:styleId="26">
    <w:name w:val="列表段落 字符"/>
    <w:link w:val="27"/>
    <w:qFormat/>
    <w:locked/>
    <w:uiPriority w:val="34"/>
    <w:rPr>
      <w:rFonts w:ascii="Century" w:hAnsi="Century" w:eastAsia="MS Mincho"/>
      <w:lang w:eastAsia="ja-JP"/>
    </w:rPr>
  </w:style>
  <w:style w:type="paragraph" w:styleId="27">
    <w:name w:val="List Paragraph"/>
    <w:basedOn w:val="1"/>
    <w:link w:val="26"/>
    <w:qFormat/>
    <w:uiPriority w:val="34"/>
    <w:pPr>
      <w:widowControl w:val="0"/>
      <w:autoSpaceDE/>
      <w:autoSpaceDN/>
      <w:adjustRightInd/>
      <w:snapToGrid/>
      <w:spacing w:after="0"/>
      <w:ind w:left="840" w:leftChars="400"/>
    </w:pPr>
    <w:rPr>
      <w:rFonts w:ascii="Century" w:hAnsi="Century" w:eastAsia="MS Mincho" w:cstheme="minorBidi"/>
      <w:kern w:val="2"/>
      <w:sz w:val="21"/>
      <w:lang w:eastAsia="ja-JP"/>
    </w:rPr>
  </w:style>
  <w:style w:type="paragraph" w:customStyle="1" w:styleId="28">
    <w:name w:val="References"/>
    <w:basedOn w:val="1"/>
    <w:qFormat/>
    <w:uiPriority w:val="0"/>
    <w:pPr>
      <w:numPr>
        <w:ilvl w:val="0"/>
        <w:numId w:val="2"/>
      </w:numPr>
      <w:adjustRightInd/>
      <w:spacing w:after="60"/>
    </w:pPr>
    <w:rPr>
      <w:sz w:val="20"/>
      <w:szCs w:val="16"/>
    </w:rPr>
  </w:style>
  <w:style w:type="paragraph" w:customStyle="1" w:styleId="29">
    <w:name w:val="Eqn"/>
    <w:basedOn w:val="1"/>
    <w:qFormat/>
    <w:uiPriority w:val="0"/>
    <w:pPr>
      <w:tabs>
        <w:tab w:val="center" w:pos="4608"/>
        <w:tab w:val="right" w:pos="9216"/>
      </w:tabs>
    </w:pPr>
    <w:rPr>
      <w:lang w:eastAsia="ja-JP"/>
    </w:rPr>
  </w:style>
  <w:style w:type="character" w:customStyle="1" w:styleId="30">
    <w:name w:val="页眉 字符"/>
    <w:basedOn w:val="16"/>
    <w:link w:val="13"/>
    <w:qFormat/>
    <w:uiPriority w:val="99"/>
    <w:rPr>
      <w:rFonts w:ascii="Times New Roman" w:hAnsi="Times New Roman" w:eastAsia="宋体" w:cs="Times New Roman"/>
      <w:kern w:val="0"/>
      <w:sz w:val="18"/>
      <w:szCs w:val="18"/>
      <w:lang w:eastAsia="en-US"/>
    </w:rPr>
  </w:style>
  <w:style w:type="character" w:customStyle="1" w:styleId="31">
    <w:name w:val="页脚 字符"/>
    <w:basedOn w:val="16"/>
    <w:link w:val="12"/>
    <w:qFormat/>
    <w:uiPriority w:val="99"/>
    <w:rPr>
      <w:rFonts w:ascii="Times New Roman" w:hAnsi="Times New Roman" w:eastAsia="宋体" w:cs="Times New Roman"/>
      <w:kern w:val="0"/>
      <w:sz w:val="18"/>
      <w:szCs w:val="18"/>
      <w:lang w:eastAsia="en-US"/>
    </w:rPr>
  </w:style>
  <w:style w:type="character" w:customStyle="1" w:styleId="32">
    <w:name w:val="正文文本 字符"/>
    <w:basedOn w:val="16"/>
    <w:link w:val="11"/>
    <w:qFormat/>
    <w:uiPriority w:val="0"/>
    <w:rPr>
      <w:rFonts w:ascii="Times" w:hAnsi="Times" w:eastAsia="宋体" w:cs="Times New Roman"/>
      <w:kern w:val="0"/>
      <w:sz w:val="20"/>
      <w:szCs w:val="24"/>
      <w:lang w:eastAsia="en-US"/>
    </w:rPr>
  </w:style>
  <w:style w:type="paragraph" w:customStyle="1" w:styleId="33">
    <w:name w:val="Proposal"/>
    <w:basedOn w:val="11"/>
    <w:qFormat/>
    <w:uiPriority w:val="0"/>
    <w:pPr>
      <w:widowControl w:val="0"/>
      <w:numPr>
        <w:ilvl w:val="0"/>
        <w:numId w:val="3"/>
      </w:numPr>
      <w:tabs>
        <w:tab w:val="left" w:pos="360"/>
        <w:tab w:val="left" w:pos="1701"/>
        <w:tab w:val="clear" w:pos="1304"/>
      </w:tabs>
      <w:overflowPunct/>
      <w:autoSpaceDE/>
      <w:autoSpaceDN/>
      <w:adjustRightInd/>
      <w:ind w:left="1701" w:hanging="1701"/>
      <w:textAlignment w:val="auto"/>
    </w:pPr>
    <w:rPr>
      <w:rFonts w:ascii="Arial" w:hAnsi="Arial" w:cstheme="minorBidi"/>
      <w:b/>
      <w:bCs/>
      <w:kern w:val="2"/>
      <w:sz w:val="21"/>
      <w:szCs w:val="22"/>
      <w:lang w:eastAsia="zh-CN"/>
    </w:rPr>
  </w:style>
  <w:style w:type="paragraph" w:customStyle="1" w:styleId="34">
    <w:name w:val="Observation"/>
    <w:basedOn w:val="1"/>
    <w:qFormat/>
    <w:uiPriority w:val="0"/>
    <w:pPr>
      <w:widowControl w:val="0"/>
      <w:numPr>
        <w:ilvl w:val="0"/>
        <w:numId w:val="4"/>
      </w:numPr>
      <w:tabs>
        <w:tab w:val="left" w:pos="1701"/>
      </w:tabs>
      <w:autoSpaceDE/>
      <w:autoSpaceDN/>
      <w:adjustRightInd/>
      <w:snapToGrid/>
      <w:ind w:left="1701" w:hanging="1701"/>
    </w:pPr>
    <w:rPr>
      <w:rFonts w:ascii="Arial" w:hAnsi="Arial" w:cstheme="minorBidi"/>
      <w:b/>
      <w:bCs/>
      <w:kern w:val="2"/>
      <w:sz w:val="21"/>
      <w:lang w:eastAsia="ja-JP"/>
    </w:rPr>
  </w:style>
  <w:style w:type="paragraph" w:customStyle="1" w:styleId="35">
    <w:name w:val="Doc-text2"/>
    <w:basedOn w:val="1"/>
    <w:link w:val="36"/>
    <w:qFormat/>
    <w:uiPriority w:val="0"/>
    <w:pPr>
      <w:tabs>
        <w:tab w:val="left" w:pos="1622"/>
      </w:tabs>
      <w:overflowPunct w:val="0"/>
      <w:snapToGrid/>
      <w:spacing w:after="0" w:line="259" w:lineRule="auto"/>
      <w:ind w:left="1622" w:hanging="363"/>
      <w:jc w:val="left"/>
    </w:pPr>
    <w:rPr>
      <w:rFonts w:ascii="Arial" w:hAnsi="Arial" w:eastAsia="MS Mincho"/>
      <w:sz w:val="20"/>
      <w:szCs w:val="24"/>
      <w:lang w:val="zh-CN" w:eastAsia="zh-CN"/>
    </w:rPr>
  </w:style>
  <w:style w:type="character" w:customStyle="1" w:styleId="36">
    <w:name w:val="Doc-text2 Char"/>
    <w:link w:val="35"/>
    <w:qFormat/>
    <w:locked/>
    <w:uiPriority w:val="0"/>
    <w:rPr>
      <w:rFonts w:ascii="Arial" w:hAnsi="Arial" w:eastAsia="MS Mincho" w:cs="Times New Roman"/>
      <w:kern w:val="0"/>
      <w:sz w:val="20"/>
      <w:szCs w:val="24"/>
      <w:lang w:val="zh-CN"/>
    </w:rPr>
  </w:style>
  <w:style w:type="character" w:customStyle="1" w:styleId="37">
    <w:name w:val="TAL Char"/>
    <w:link w:val="38"/>
    <w:qFormat/>
    <w:locked/>
    <w:uiPriority w:val="0"/>
    <w:rPr>
      <w:rFonts w:ascii="Arial" w:hAnsi="Arial" w:eastAsia="Times New Roman" w:cs="Times New Roman"/>
      <w:sz w:val="18"/>
      <w:szCs w:val="20"/>
      <w:lang w:val="en-GB"/>
    </w:rPr>
  </w:style>
  <w:style w:type="paragraph" w:customStyle="1" w:styleId="38">
    <w:name w:val="TAL"/>
    <w:basedOn w:val="1"/>
    <w:link w:val="37"/>
    <w:qFormat/>
    <w:uiPriority w:val="0"/>
    <w:pPr>
      <w:keepNext/>
      <w:keepLines/>
      <w:overflowPunct w:val="0"/>
      <w:snapToGrid/>
      <w:spacing w:after="0"/>
      <w:jc w:val="left"/>
    </w:pPr>
    <w:rPr>
      <w:rFonts w:ascii="Arial" w:hAnsi="Arial" w:eastAsia="Times New Roman"/>
      <w:kern w:val="2"/>
      <w:sz w:val="18"/>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1498</Words>
  <Characters>8540</Characters>
  <Lines>71</Lines>
  <Paragraphs>20</Paragraphs>
  <TotalTime>13</TotalTime>
  <ScaleCrop>false</ScaleCrop>
  <LinksUpToDate>false</LinksUpToDate>
  <CharactersWithSpaces>10018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2021-10-01T06:25:00Z</dcterms:created>
  <dc:creator>z lj</dc:creator>
  <cp:lastModifiedBy>yunxiang</cp:lastModifiedBy>
  <dcterms:modified xsi:type="dcterms:W3CDTF">2021-10-02T04:34:15Z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E4B2C694236E41D78A8F69EBF4107640</vt:lpwstr>
  </property>
</Properties>
</file>